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3FB67" w14:textId="52445B54" w:rsidR="005C7AC9" w:rsidRPr="003B1E67" w:rsidRDefault="005C7AC9" w:rsidP="005C7AC9">
      <w:pPr>
        <w:tabs>
          <w:tab w:val="right" w:pos="9216"/>
        </w:tabs>
        <w:spacing w:after="0"/>
        <w:jc w:val="left"/>
        <w:rPr>
          <w:b/>
          <w:lang w:eastAsia="zh-CN"/>
        </w:rPr>
      </w:pPr>
      <w:r w:rsidRPr="003B1E67">
        <w:rPr>
          <w:b/>
          <w:noProof/>
          <w:lang w:val="en-GB" w:eastAsia="en-GB"/>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B1E67">
        <w:rPr>
          <w:b/>
          <w:lang w:eastAsia="zh-CN"/>
        </w:rPr>
        <w:t xml:space="preserve">3GPP TSG RAN </w:t>
      </w:r>
      <w:r w:rsidR="00AB1364" w:rsidRPr="003B1E67">
        <w:rPr>
          <w:b/>
          <w:lang w:eastAsia="zh-CN"/>
        </w:rPr>
        <w:t>WG2</w:t>
      </w:r>
      <w:r w:rsidR="00324A39" w:rsidRPr="003B1E67">
        <w:rPr>
          <w:b/>
          <w:lang w:eastAsia="zh-CN"/>
        </w:rPr>
        <w:t xml:space="preserve"> </w:t>
      </w:r>
      <w:r w:rsidRPr="003B1E67">
        <w:rPr>
          <w:b/>
          <w:lang w:eastAsia="zh-CN"/>
        </w:rPr>
        <w:t>Meeting</w:t>
      </w:r>
      <w:r w:rsidR="00AB1364" w:rsidRPr="003B1E67">
        <w:rPr>
          <w:b/>
          <w:lang w:eastAsia="zh-CN"/>
        </w:rPr>
        <w:t xml:space="preserve"> #113bis-e</w:t>
      </w:r>
      <w:r w:rsidRPr="003B1E67">
        <w:rPr>
          <w:b/>
          <w:lang w:eastAsia="zh-CN"/>
        </w:rPr>
        <w:tab/>
      </w:r>
      <w:r w:rsidR="001D560B" w:rsidRPr="003B1E67">
        <w:rPr>
          <w:b/>
          <w:lang w:eastAsia="zh-CN"/>
        </w:rPr>
        <w:t>R2-2103800</w:t>
      </w:r>
    </w:p>
    <w:p w14:paraId="60609F4B" w14:textId="468EC5EC" w:rsidR="005C7AC9" w:rsidRPr="003B1E67" w:rsidRDefault="00B560CD" w:rsidP="005C7AC9">
      <w:pPr>
        <w:jc w:val="left"/>
        <w:rPr>
          <w:b/>
          <w:lang w:eastAsia="zh-CN"/>
        </w:rPr>
      </w:pPr>
      <w:r w:rsidRPr="003B1E67">
        <w:rPr>
          <w:b/>
          <w:lang w:eastAsia="zh-CN"/>
        </w:rPr>
        <w:t xml:space="preserve">April 12th </w:t>
      </w:r>
      <w:r w:rsidR="003B1E67">
        <w:rPr>
          <w:b/>
          <w:lang w:eastAsia="zh-CN"/>
        </w:rPr>
        <w:t>-</w:t>
      </w:r>
      <w:r w:rsidRPr="003B1E67">
        <w:rPr>
          <w:b/>
          <w:lang w:eastAsia="zh-CN"/>
        </w:rPr>
        <w:t xml:space="preserve"> April 20th</w:t>
      </w:r>
      <w:r w:rsidR="0079318F" w:rsidRPr="003B1E67">
        <w:rPr>
          <w:b/>
          <w:lang w:eastAsia="zh-CN"/>
        </w:rPr>
        <w:t>, 2021</w:t>
      </w:r>
    </w:p>
    <w:p w14:paraId="75CBF5CE" w14:textId="77777777" w:rsidR="00FD0EF8" w:rsidRPr="003B1E67" w:rsidRDefault="00FD0EF8" w:rsidP="00FF3EEC">
      <w:pPr>
        <w:pBdr>
          <w:top w:val="single" w:sz="4" w:space="1" w:color="auto"/>
        </w:pBdr>
        <w:spacing w:after="0"/>
        <w:jc w:val="left"/>
        <w:rPr>
          <w:b/>
          <w:kern w:val="2"/>
          <w:lang w:eastAsia="zh-CN"/>
        </w:rPr>
      </w:pPr>
    </w:p>
    <w:p w14:paraId="345F5CF5" w14:textId="414A95CF" w:rsidR="0051485E" w:rsidRPr="003B1E67" w:rsidRDefault="0051485E" w:rsidP="0051485E">
      <w:pPr>
        <w:spacing w:after="60"/>
        <w:ind w:left="1555" w:hanging="1555"/>
        <w:jc w:val="left"/>
        <w:rPr>
          <w:b/>
          <w:kern w:val="2"/>
          <w:lang w:eastAsia="zh-CN"/>
        </w:rPr>
      </w:pPr>
      <w:r w:rsidRPr="003B1E67">
        <w:rPr>
          <w:b/>
          <w:kern w:val="2"/>
          <w:lang w:eastAsia="zh-CN"/>
        </w:rPr>
        <w:t>Title:</w:t>
      </w:r>
      <w:r w:rsidRPr="003B1E67">
        <w:rPr>
          <w:b/>
          <w:kern w:val="2"/>
          <w:lang w:eastAsia="zh-CN"/>
        </w:rPr>
        <w:tab/>
      </w:r>
      <w:proofErr w:type="spellStart"/>
      <w:r w:rsidR="007B5D0D" w:rsidRPr="003B1E67">
        <w:rPr>
          <w:b/>
          <w:kern w:val="2"/>
          <w:lang w:eastAsia="zh-CN"/>
        </w:rPr>
        <w:t>FS_LTE_NBIOT_eMTC_NTN</w:t>
      </w:r>
      <w:proofErr w:type="spellEnd"/>
      <w:r w:rsidRPr="003B1E67">
        <w:rPr>
          <w:b/>
          <w:kern w:val="2"/>
          <w:lang w:eastAsia="zh-CN"/>
        </w:rPr>
        <w:t xml:space="preserve"> work plan</w:t>
      </w:r>
    </w:p>
    <w:p w14:paraId="497DEC0F" w14:textId="3DA458AB" w:rsidR="0051485E" w:rsidRPr="003B1E67" w:rsidRDefault="0051485E" w:rsidP="0051485E">
      <w:pPr>
        <w:spacing w:after="60"/>
        <w:ind w:left="1555" w:hanging="1555"/>
        <w:jc w:val="left"/>
        <w:rPr>
          <w:b/>
          <w:kern w:val="2"/>
          <w:lang w:eastAsia="zh-CN"/>
        </w:rPr>
      </w:pPr>
      <w:r w:rsidRPr="003B1E67">
        <w:rPr>
          <w:b/>
          <w:kern w:val="2"/>
          <w:lang w:eastAsia="zh-CN"/>
        </w:rPr>
        <w:t>Source:</w:t>
      </w:r>
      <w:r w:rsidRPr="003B1E67">
        <w:rPr>
          <w:b/>
          <w:kern w:val="2"/>
          <w:lang w:eastAsia="zh-CN"/>
        </w:rPr>
        <w:tab/>
      </w:r>
      <w:r w:rsidR="007B5D0D" w:rsidRPr="003B1E67">
        <w:rPr>
          <w:b/>
          <w:kern w:val="2"/>
          <w:lang w:eastAsia="zh-CN"/>
        </w:rPr>
        <w:t>MediaTek</w:t>
      </w:r>
      <w:r w:rsidR="00991043" w:rsidRPr="003B1E67">
        <w:rPr>
          <w:b/>
          <w:kern w:val="2"/>
          <w:lang w:eastAsia="zh-CN"/>
        </w:rPr>
        <w:t>, Eutelsat</w:t>
      </w:r>
    </w:p>
    <w:p w14:paraId="7ED5D91B" w14:textId="70132FE8" w:rsidR="0051485E" w:rsidRPr="003B1E67" w:rsidRDefault="0051485E" w:rsidP="0051485E">
      <w:pPr>
        <w:spacing w:after="60"/>
        <w:ind w:left="1555" w:hanging="1555"/>
        <w:jc w:val="left"/>
        <w:rPr>
          <w:b/>
          <w:kern w:val="2"/>
          <w:lang w:eastAsia="zh-CN"/>
        </w:rPr>
      </w:pPr>
      <w:r w:rsidRPr="003B1E67">
        <w:rPr>
          <w:b/>
          <w:kern w:val="2"/>
          <w:lang w:eastAsia="zh-CN"/>
        </w:rPr>
        <w:t>Type:</w:t>
      </w:r>
      <w:r w:rsidRPr="003B1E67">
        <w:rPr>
          <w:b/>
          <w:kern w:val="2"/>
          <w:lang w:eastAsia="zh-CN"/>
        </w:rPr>
        <w:tab/>
      </w:r>
      <w:r w:rsidR="00AB1364" w:rsidRPr="003B1E67">
        <w:rPr>
          <w:b/>
          <w:kern w:val="2"/>
          <w:lang w:eastAsia="zh-CN"/>
        </w:rPr>
        <w:t>Work Plan</w:t>
      </w:r>
    </w:p>
    <w:p w14:paraId="6CF6E2F5" w14:textId="77777777" w:rsidR="0051485E" w:rsidRPr="003B1E67" w:rsidRDefault="0051485E" w:rsidP="0051485E">
      <w:pPr>
        <w:spacing w:after="60"/>
        <w:ind w:left="1555" w:hanging="1555"/>
        <w:jc w:val="left"/>
        <w:rPr>
          <w:b/>
          <w:kern w:val="2"/>
          <w:lang w:eastAsia="zh-CN"/>
        </w:rPr>
      </w:pPr>
      <w:r w:rsidRPr="003B1E67">
        <w:rPr>
          <w:b/>
          <w:kern w:val="2"/>
          <w:lang w:eastAsia="zh-CN"/>
        </w:rPr>
        <w:t>For:</w:t>
      </w:r>
      <w:r w:rsidRPr="003B1E67">
        <w:rPr>
          <w:b/>
          <w:kern w:val="2"/>
          <w:lang w:eastAsia="zh-CN"/>
        </w:rPr>
        <w:tab/>
        <w:t>Decision</w:t>
      </w:r>
    </w:p>
    <w:p w14:paraId="566DBE79" w14:textId="20622431" w:rsidR="0051485E" w:rsidRPr="00FF3EEC" w:rsidRDefault="0051485E" w:rsidP="0051485E">
      <w:pPr>
        <w:spacing w:after="60"/>
        <w:ind w:left="1555" w:hanging="1555"/>
        <w:jc w:val="left"/>
        <w:rPr>
          <w:b/>
          <w:kern w:val="2"/>
          <w:lang w:eastAsia="zh-CN"/>
        </w:rPr>
      </w:pPr>
      <w:r w:rsidRPr="003B1E67">
        <w:rPr>
          <w:b/>
          <w:kern w:val="2"/>
          <w:lang w:eastAsia="zh-CN"/>
        </w:rPr>
        <w:t>Agenda Item:</w:t>
      </w:r>
      <w:r w:rsidRPr="003B1E67">
        <w:rPr>
          <w:b/>
          <w:kern w:val="2"/>
          <w:lang w:eastAsia="zh-CN"/>
        </w:rPr>
        <w:tab/>
      </w:r>
      <w:r w:rsidR="00AB1364" w:rsidRPr="003B1E67">
        <w:rPr>
          <w:b/>
          <w:kern w:val="2"/>
          <w:lang w:eastAsia="zh-CN"/>
        </w:rPr>
        <w:t>9.2.1</w:t>
      </w:r>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7E5CEC5D" w14:textId="670F67D0" w:rsidR="00A553D6" w:rsidRDefault="00A70B9A" w:rsidP="00A70B9A">
      <w:pPr>
        <w:rPr>
          <w:sz w:val="20"/>
        </w:rPr>
      </w:pPr>
      <w:r w:rsidRPr="0093715E">
        <w:rPr>
          <w:sz w:val="20"/>
        </w:rPr>
        <w:t xml:space="preserve">At the RAN#86 meeting, </w:t>
      </w:r>
      <w:r w:rsidR="007B5D0D" w:rsidRPr="0093715E">
        <w:rPr>
          <w:sz w:val="20"/>
        </w:rPr>
        <w:t xml:space="preserve">a new Study Item </w:t>
      </w:r>
      <w:r w:rsidRPr="0093715E">
        <w:rPr>
          <w:sz w:val="20"/>
        </w:rPr>
        <w:t>was approved</w:t>
      </w:r>
      <w:r w:rsidR="007B5D0D" w:rsidRPr="0093715E">
        <w:rPr>
          <w:sz w:val="20"/>
        </w:rPr>
        <w:t xml:space="preserve"> for IoT Non Terrestrial Network (NTN)</w:t>
      </w:r>
      <w:r w:rsidR="00A553D6">
        <w:rPr>
          <w:sz w:val="20"/>
        </w:rPr>
        <w:t xml:space="preserve"> and revised in RAN#91</w:t>
      </w:r>
      <w:r w:rsidR="007B5D0D" w:rsidRPr="0093715E">
        <w:rPr>
          <w:sz w:val="20"/>
        </w:rPr>
        <w:t xml:space="preserve"> [1]</w:t>
      </w:r>
      <w:r w:rsidR="00AA6D13" w:rsidRPr="0093715E">
        <w:rPr>
          <w:kern w:val="2"/>
          <w:sz w:val="20"/>
          <w:lang w:eastAsia="zh-CN"/>
        </w:rPr>
        <w:t>.</w:t>
      </w:r>
      <w:r w:rsidR="007B5D0D" w:rsidRPr="0093715E">
        <w:rPr>
          <w:sz w:val="20"/>
        </w:rPr>
        <w:t xml:space="preserve"> </w:t>
      </w:r>
      <w:r w:rsidR="00A553D6">
        <w:rPr>
          <w:sz w:val="20"/>
        </w:rPr>
        <w:t>There was an email discussion on [91E][</w:t>
      </w:r>
      <w:proofErr w:type="gramStart"/>
      <w:r w:rsidR="00A553D6">
        <w:rPr>
          <w:sz w:val="20"/>
        </w:rPr>
        <w:t>42][</w:t>
      </w:r>
      <w:proofErr w:type="spellStart"/>
      <w:proofErr w:type="gramEnd"/>
      <w:r w:rsidR="00A553D6">
        <w:rPr>
          <w:sz w:val="20"/>
        </w:rPr>
        <w:t>NTN_IoT_Roadmap</w:t>
      </w:r>
      <w:proofErr w:type="spellEnd"/>
      <w:r w:rsidR="00A553D6">
        <w:rPr>
          <w:sz w:val="20"/>
        </w:rPr>
        <w:t xml:space="preserve">] In RAN#91 with moderator summary and </w:t>
      </w:r>
      <w:r w:rsidR="00B52D28">
        <w:rPr>
          <w:sz w:val="20"/>
        </w:rPr>
        <w:t xml:space="preserve">final </w:t>
      </w:r>
      <w:r w:rsidR="00A553D6">
        <w:rPr>
          <w:sz w:val="20"/>
        </w:rPr>
        <w:t xml:space="preserve">proposal </w:t>
      </w:r>
      <w:r w:rsidR="00B52D28">
        <w:rPr>
          <w:sz w:val="20"/>
        </w:rPr>
        <w:t xml:space="preserve">for GTW input </w:t>
      </w:r>
      <w:r w:rsidR="00A553D6">
        <w:rPr>
          <w:sz w:val="20"/>
        </w:rPr>
        <w:t>in [2].</w:t>
      </w:r>
    </w:p>
    <w:p w14:paraId="0A647483" w14:textId="77777777" w:rsidR="00A553D6" w:rsidRPr="00A553D6" w:rsidRDefault="00A553D6" w:rsidP="00A553D6">
      <w:pPr>
        <w:numPr>
          <w:ilvl w:val="0"/>
          <w:numId w:val="36"/>
        </w:numPr>
        <w:overflowPunct w:val="0"/>
        <w:snapToGrid/>
        <w:spacing w:after="180"/>
        <w:jc w:val="left"/>
        <w:textAlignment w:val="baseline"/>
        <w:rPr>
          <w:rFonts w:cs="Arial"/>
          <w:i/>
        </w:rPr>
      </w:pPr>
      <w:r>
        <w:rPr>
          <w:sz w:val="20"/>
        </w:rPr>
        <w:t xml:space="preserve"> </w:t>
      </w:r>
      <w:r w:rsidRPr="00A553D6">
        <w:rPr>
          <w:rFonts w:cs="Arial"/>
          <w:i/>
        </w:rPr>
        <w:t>The study on IoT over NTN should target the following by RAN#92</w:t>
      </w:r>
    </w:p>
    <w:p w14:paraId="4AD67A57" w14:textId="550E9258"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 xml:space="preserve">Detailed study of solutions addressing essential functionality for GEO and NGSO scenarios, prioritizing at least the use case of intermittent delay-tolerant small packet </w:t>
      </w:r>
      <w:proofErr w:type="gramStart"/>
      <w:r w:rsidRPr="00A553D6">
        <w:rPr>
          <w:rFonts w:cs="Arial"/>
          <w:i/>
        </w:rPr>
        <w:t>transmissions</w:t>
      </w:r>
      <w:proofErr w:type="gramEnd"/>
    </w:p>
    <w:p w14:paraId="212030A7" w14:textId="3A76E72E"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 xml:space="preserve">Prioritization of potential enhancements for the functionalities needed specifically for IoT over NTN that cannot be translated from the ongoing NR NTN WI for the considered scenarios and use case(s) in the </w:t>
      </w:r>
      <w:proofErr w:type="gramStart"/>
      <w:r w:rsidRPr="00A553D6">
        <w:rPr>
          <w:rFonts w:cs="Arial"/>
          <w:i/>
        </w:rPr>
        <w:t>study</w:t>
      </w:r>
      <w:proofErr w:type="gramEnd"/>
    </w:p>
    <w:p w14:paraId="6AF7305C" w14:textId="49993937"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Recommendations on specification changes needed at least for essential functionality (to be determined by working groups targeting Rel-17), for the considered scenarios and use case(s)</w:t>
      </w:r>
    </w:p>
    <w:p w14:paraId="28073462" w14:textId="764D30CA"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Note: Additional enhancements on at least the following can be considered by the working groups as candidates for non-essential functionality in Rel-17.</w:t>
      </w:r>
    </w:p>
    <w:p w14:paraId="377149ED"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HARQ </w:t>
      </w:r>
    </w:p>
    <w:p w14:paraId="102DD707"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Latency </w:t>
      </w:r>
    </w:p>
    <w:p w14:paraId="499ED76C"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Power consumption </w:t>
      </w:r>
    </w:p>
    <w:p w14:paraId="6DBB26B2"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Spectral efficiency </w:t>
      </w:r>
    </w:p>
    <w:p w14:paraId="3FC85A0C"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Coverage </w:t>
      </w:r>
    </w:p>
    <w:p w14:paraId="0433610B"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Mobility </w:t>
      </w:r>
    </w:p>
    <w:p w14:paraId="421E9EF0"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RLF and re-establishment handling </w:t>
      </w:r>
    </w:p>
    <w:p w14:paraId="2BC44304" w14:textId="77777777" w:rsidR="00A553D6" w:rsidRPr="00A553D6" w:rsidRDefault="00A553D6" w:rsidP="00A553D6">
      <w:pPr>
        <w:pStyle w:val="ListParagraph"/>
        <w:numPr>
          <w:ilvl w:val="0"/>
          <w:numId w:val="36"/>
        </w:numPr>
        <w:overflowPunct w:val="0"/>
        <w:autoSpaceDE w:val="0"/>
        <w:autoSpaceDN w:val="0"/>
        <w:adjustRightInd w:val="0"/>
        <w:jc w:val="left"/>
        <w:textAlignment w:val="baseline"/>
        <w:rPr>
          <w:rFonts w:ascii="Times New Roman" w:hAnsi="Times New Roman" w:cs="Times New Roman"/>
          <w:i/>
          <w:sz w:val="20"/>
          <w:szCs w:val="20"/>
        </w:rPr>
      </w:pPr>
      <w:r w:rsidRPr="00A553D6">
        <w:rPr>
          <w:rFonts w:ascii="Times New Roman" w:hAnsi="Times New Roman" w:cs="Times New Roman"/>
          <w:i/>
          <w:sz w:val="20"/>
          <w:szCs w:val="20"/>
        </w:rPr>
        <w:t>Time permitting, at least a high-level description of the potential solutions for enhancements targeting potential optimization of IoT NTN in later releases can be captured in TR 36.763, when feasible.</w:t>
      </w:r>
    </w:p>
    <w:p w14:paraId="3802DFC8" w14:textId="4DE4AB8A" w:rsidR="00A553D6" w:rsidRDefault="00A553D6" w:rsidP="00A70B9A">
      <w:pPr>
        <w:rPr>
          <w:sz w:val="20"/>
        </w:rPr>
      </w:pPr>
    </w:p>
    <w:p w14:paraId="40E009A5" w14:textId="5CDC0B7D" w:rsidR="00A553D6" w:rsidRDefault="00A553D6" w:rsidP="00A70B9A">
      <w:pPr>
        <w:rPr>
          <w:sz w:val="20"/>
        </w:rPr>
      </w:pPr>
      <w:r>
        <w:rPr>
          <w:sz w:val="20"/>
        </w:rPr>
        <w:t xml:space="preserve">In RAN#91-e GTW session, the Chairman endorsed a Way Forward Proposal in [3] on email discussion on </w:t>
      </w:r>
      <w:r w:rsidRPr="00A553D6">
        <w:rPr>
          <w:sz w:val="20"/>
        </w:rPr>
        <w:t>[</w:t>
      </w:r>
      <w:proofErr w:type="gramStart"/>
      <w:r w:rsidRPr="00A553D6">
        <w:rPr>
          <w:sz w:val="20"/>
        </w:rPr>
        <w:t>50][</w:t>
      </w:r>
      <w:proofErr w:type="spellStart"/>
      <w:proofErr w:type="gramEnd"/>
      <w:r w:rsidRPr="00A553D6">
        <w:rPr>
          <w:sz w:val="20"/>
        </w:rPr>
        <w:t>New_proposals_approval</w:t>
      </w:r>
      <w:proofErr w:type="spellEnd"/>
      <w:r w:rsidRPr="00A553D6">
        <w:rPr>
          <w:sz w:val="20"/>
        </w:rPr>
        <w:t>]</w:t>
      </w:r>
      <w:r>
        <w:rPr>
          <w:sz w:val="20"/>
        </w:rPr>
        <w:t>. This included guidance from RAN Chairman as follows</w:t>
      </w:r>
    </w:p>
    <w:p w14:paraId="371E99CD" w14:textId="77777777" w:rsidR="00A553D6" w:rsidRPr="00A553D6" w:rsidRDefault="00A553D6" w:rsidP="00A553D6">
      <w:pPr>
        <w:rPr>
          <w:i/>
          <w:sz w:val="20"/>
        </w:rPr>
      </w:pPr>
      <w:r w:rsidRPr="00A553D6">
        <w:rPr>
          <w:i/>
          <w:sz w:val="20"/>
        </w:rPr>
        <w:t>[</w:t>
      </w:r>
      <w:proofErr w:type="gramStart"/>
      <w:r w:rsidRPr="00A553D6">
        <w:rPr>
          <w:i/>
          <w:sz w:val="20"/>
        </w:rPr>
        <w:t>42][</w:t>
      </w:r>
      <w:proofErr w:type="spellStart"/>
      <w:proofErr w:type="gramEnd"/>
      <w:r w:rsidRPr="00A553D6">
        <w:rPr>
          <w:i/>
          <w:sz w:val="20"/>
        </w:rPr>
        <w:t>NTN_IoT</w:t>
      </w:r>
      <w:proofErr w:type="spellEnd"/>
      <w:r w:rsidRPr="00A553D6">
        <w:rPr>
          <w:i/>
          <w:sz w:val="20"/>
        </w:rPr>
        <w:t>] &amp; [28][</w:t>
      </w:r>
      <w:proofErr w:type="spellStart"/>
      <w:r w:rsidRPr="00A553D6">
        <w:rPr>
          <w:i/>
          <w:sz w:val="20"/>
        </w:rPr>
        <w:t>NTN_scope&amp;bands</w:t>
      </w:r>
      <w:proofErr w:type="spellEnd"/>
      <w:r w:rsidRPr="00A553D6">
        <w:rPr>
          <w:i/>
          <w:sz w:val="20"/>
        </w:rPr>
        <w:t>]</w:t>
      </w:r>
    </w:p>
    <w:p w14:paraId="2BFF3028" w14:textId="77777777"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t>The total number already allocated NTN NR TUs + NTN IoT TUs and combined will not change</w:t>
      </w:r>
    </w:p>
    <w:p w14:paraId="77E72A79" w14:textId="77777777" w:rsidR="00A553D6" w:rsidRPr="00A553D6" w:rsidRDefault="00A553D6" w:rsidP="00A553D6">
      <w:pPr>
        <w:pStyle w:val="ListParagraph"/>
        <w:numPr>
          <w:ilvl w:val="0"/>
          <w:numId w:val="37"/>
        </w:numPr>
        <w:rPr>
          <w:rFonts w:ascii="Times New Roman" w:hAnsi="Times New Roman" w:cs="Times New Roman"/>
          <w:i/>
          <w:sz w:val="20"/>
          <w:highlight w:val="yellow"/>
        </w:rPr>
      </w:pPr>
      <w:r w:rsidRPr="00A553D6">
        <w:rPr>
          <w:rFonts w:ascii="Times New Roman" w:hAnsi="Times New Roman" w:cs="Times New Roman"/>
          <w:i/>
          <w:sz w:val="20"/>
          <w:highlight w:val="yellow"/>
        </w:rPr>
        <w:t>RAN#92E (June) to finalize the scope and project plan to deliver the essential minimum functionality of both NTN NR and NTN IoT (both NB-IoT and eMTC) within the existing TU allocations</w:t>
      </w:r>
    </w:p>
    <w:p w14:paraId="7A5549C8" w14:textId="77777777"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lastRenderedPageBreak/>
        <w:t xml:space="preserve">No new scope for RAN4 parts of NTN work in Rel-17. </w:t>
      </w:r>
    </w:p>
    <w:p w14:paraId="34FC782A" w14:textId="77777777"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t>Any additional RAN4 work (requirements and bands) would be undertaken only after March/2022 (release independent and Rel-18)</w:t>
      </w:r>
    </w:p>
    <w:p w14:paraId="6DDECAB1" w14:textId="549ABC7F"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t>Detailed scoping exercise (NTN NR WID revision, NTN IoT WID approval) to be undertaken at RAN#92E (June)</w:t>
      </w:r>
    </w:p>
    <w:p w14:paraId="4F3E3ACA" w14:textId="77777777" w:rsidR="00A553D6" w:rsidRDefault="00A553D6" w:rsidP="00A553D6">
      <w:pPr>
        <w:rPr>
          <w:sz w:val="20"/>
        </w:rPr>
      </w:pPr>
    </w:p>
    <w:p w14:paraId="3877EDA9" w14:textId="6E4BBBD5" w:rsidR="00A70B9A" w:rsidRPr="0093715E" w:rsidRDefault="00A553D6" w:rsidP="00A70B9A">
      <w:pPr>
        <w:rPr>
          <w:sz w:val="20"/>
        </w:rPr>
      </w:pPr>
      <w:r>
        <w:rPr>
          <w:sz w:val="20"/>
        </w:rPr>
        <w:t xml:space="preserve">Based on moderator proposal for IoT NTN roadmap discussion and RAN Chairman guidance on </w:t>
      </w:r>
      <w:r w:rsidRPr="00A553D6">
        <w:rPr>
          <w:sz w:val="20"/>
        </w:rPr>
        <w:t>to finalize the scope and project plan to deliver the essential minimum functionality of both NTN NR and NTN IoT (both NB-IoT and eMTC) within the existing TU allocations</w:t>
      </w:r>
      <w:r>
        <w:rPr>
          <w:sz w:val="20"/>
        </w:rPr>
        <w:t xml:space="preserve"> by RAN#92e, </w:t>
      </w:r>
      <w:r w:rsidR="00A70B9A" w:rsidRPr="0093715E">
        <w:rPr>
          <w:sz w:val="20"/>
        </w:rPr>
        <w:t xml:space="preserve">we provide </w:t>
      </w:r>
      <w:r w:rsidR="003C4C9D" w:rsidRPr="0093715E">
        <w:rPr>
          <w:sz w:val="20"/>
        </w:rPr>
        <w:t xml:space="preserve">a </w:t>
      </w:r>
      <w:r w:rsidR="00B52D28">
        <w:rPr>
          <w:sz w:val="20"/>
        </w:rPr>
        <w:t xml:space="preserve">revised </w:t>
      </w:r>
      <w:r w:rsidR="00A70B9A" w:rsidRPr="0093715E">
        <w:rPr>
          <w:sz w:val="20"/>
        </w:rPr>
        <w:t xml:space="preserve">work plan on the Rel-17 </w:t>
      </w:r>
      <w:r w:rsidR="007B5D0D" w:rsidRPr="0093715E">
        <w:rPr>
          <w:sz w:val="20"/>
        </w:rPr>
        <w:t xml:space="preserve">IoT </w:t>
      </w:r>
      <w:r w:rsidR="00A70B9A" w:rsidRPr="0093715E">
        <w:rPr>
          <w:sz w:val="20"/>
        </w:rPr>
        <w:t xml:space="preserve">-NTN </w:t>
      </w:r>
      <w:r w:rsidR="00B52D28">
        <w:rPr>
          <w:sz w:val="20"/>
        </w:rPr>
        <w:t>study</w:t>
      </w:r>
      <w:r w:rsidR="00B52D28" w:rsidRPr="0093715E">
        <w:rPr>
          <w:sz w:val="20"/>
        </w:rPr>
        <w:t xml:space="preserve"> </w:t>
      </w:r>
      <w:r w:rsidR="00A70B9A" w:rsidRPr="0093715E">
        <w:rPr>
          <w:sz w:val="20"/>
        </w:rPr>
        <w:t xml:space="preserve">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5B057A43" w14:textId="06000DC2" w:rsidR="007B5D0D" w:rsidRPr="0093715E" w:rsidRDefault="007B5D0D" w:rsidP="00A70B9A">
      <w:pPr>
        <w:spacing w:after="0"/>
        <w:rPr>
          <w:sz w:val="20"/>
          <w:lang w:eastAsia="ko-KR"/>
        </w:rPr>
      </w:pPr>
      <w:r w:rsidRPr="0093715E">
        <w:rPr>
          <w:sz w:val="20"/>
          <w:lang w:eastAsia="ko-KR"/>
        </w:rPr>
        <w:t>This Study will evaluate and confirm solutions to address the minimum necessary specifications for NB-IoT and eMTC to support NTN.  The first objective of this Study is to identify scenarios applicable to NB-IoT/eMTC. The second objective, for the identified scenarios, to study and recommend necessary changes to support NB-IoT and eMTC over satellite, reusing as much as possible the conclusions of the studies performed for NR NTN in TR38.821 [</w:t>
      </w:r>
      <w:r w:rsidR="00923E91">
        <w:rPr>
          <w:sz w:val="20"/>
          <w:lang w:eastAsia="ko-KR"/>
        </w:rPr>
        <w:t>4</w:t>
      </w:r>
      <w:r w:rsidRPr="0093715E">
        <w:rPr>
          <w:sz w:val="20"/>
          <w:lang w:eastAsia="ko-KR"/>
        </w:rPr>
        <w:t>].</w:t>
      </w:r>
    </w:p>
    <w:p w14:paraId="76A1C990" w14:textId="77777777" w:rsidR="007B5D0D" w:rsidRPr="0093715E" w:rsidRDefault="007B5D0D" w:rsidP="00A70B9A">
      <w:pPr>
        <w:spacing w:after="0"/>
        <w:rPr>
          <w:sz w:val="20"/>
          <w:lang w:eastAsia="ko-KR"/>
        </w:rPr>
      </w:pPr>
    </w:p>
    <w:p w14:paraId="63FC8D74" w14:textId="4EEE53D0" w:rsidR="007B5D0D" w:rsidRPr="0093715E" w:rsidRDefault="007B5D0D" w:rsidP="00A70B9A">
      <w:pPr>
        <w:spacing w:after="0"/>
        <w:rPr>
          <w:sz w:val="20"/>
          <w:lang w:eastAsia="ko-KR"/>
        </w:rPr>
      </w:pPr>
      <w:r w:rsidRPr="00CD2E5F">
        <w:rPr>
          <w:sz w:val="20"/>
          <w:lang w:eastAsia="ko-KR"/>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28123864" w14:textId="18F02AEE" w:rsidR="007B5D0D" w:rsidRPr="0093715E" w:rsidRDefault="007B5D0D" w:rsidP="00A70B9A">
      <w:pPr>
        <w:spacing w:after="0"/>
        <w:rPr>
          <w:sz w:val="20"/>
          <w:lang w:eastAsia="ko-KR"/>
        </w:rPr>
      </w:pPr>
    </w:p>
    <w:p w14:paraId="022332DE" w14:textId="0581BF06" w:rsidR="00A70B9A" w:rsidRPr="00960CB8" w:rsidRDefault="007B5D0D" w:rsidP="00A70B9A">
      <w:pPr>
        <w:pStyle w:val="Heading2"/>
        <w:rPr>
          <w:lang w:eastAsia="zh-TW"/>
        </w:rPr>
      </w:pPr>
      <w:r>
        <w:rPr>
          <w:lang w:eastAsia="zh-TW"/>
        </w:rPr>
        <w:t>First Objective</w:t>
      </w:r>
    </w:p>
    <w:p w14:paraId="170BBE44" w14:textId="77777777" w:rsidR="007B5D0D" w:rsidRPr="0093715E" w:rsidRDefault="007B5D0D" w:rsidP="007B5D0D">
      <w:pPr>
        <w:rPr>
          <w:sz w:val="20"/>
          <w:szCs w:val="20"/>
        </w:rPr>
      </w:pPr>
      <w:r w:rsidRPr="0093715E">
        <w:rPr>
          <w:sz w:val="20"/>
          <w:szCs w:val="20"/>
        </w:rPr>
        <w:t>The first objective of this Study is to identify scenarios applicable to NB-IoT/eMTC [RAN1, RAN2], including:</w:t>
      </w:r>
    </w:p>
    <w:p w14:paraId="388EE66F" w14:textId="77777777" w:rsidR="007B5D0D" w:rsidRPr="0093715E" w:rsidRDefault="007B5D0D" w:rsidP="007B5D0D">
      <w:pPr>
        <w:pStyle w:val="B1"/>
      </w:pPr>
      <w:r w:rsidRPr="0093715E">
        <w:t>-</w:t>
      </w:r>
      <w:r w:rsidRPr="0093715E">
        <w:tab/>
        <w:t>Bands of interest in sub 6 GHz</w:t>
      </w:r>
    </w:p>
    <w:p w14:paraId="5D2AFED9" w14:textId="77777777" w:rsidR="007B5D0D" w:rsidRPr="0093715E" w:rsidRDefault="007B5D0D" w:rsidP="007B5D0D">
      <w:pPr>
        <w:pStyle w:val="B1"/>
      </w:pPr>
      <w:r w:rsidRPr="0093715E">
        <w:t>-</w:t>
      </w:r>
      <w:r w:rsidRPr="0093715E">
        <w:tab/>
        <w:t xml:space="preserve">Device type with PC3 or PC5 (LEO and GEO) </w:t>
      </w:r>
    </w:p>
    <w:p w14:paraId="557FB275" w14:textId="77777777" w:rsidR="007B5D0D" w:rsidRPr="0093715E" w:rsidRDefault="007B5D0D" w:rsidP="007B5D0D">
      <w:pPr>
        <w:pStyle w:val="B1"/>
      </w:pPr>
      <w:r w:rsidRPr="0093715E">
        <w:t>-</w:t>
      </w:r>
      <w:r w:rsidRPr="0093715E">
        <w:tab/>
        <w:t xml:space="preserve">Satellite constellation orbit LEO and GEO </w:t>
      </w:r>
    </w:p>
    <w:p w14:paraId="1EEE145D" w14:textId="77777777" w:rsidR="007B5D0D" w:rsidRPr="0093715E" w:rsidRDefault="007B5D0D" w:rsidP="007B5D0D">
      <w:pPr>
        <w:pStyle w:val="B1"/>
      </w:pPr>
      <w:r w:rsidRPr="0093715E">
        <w:t>-</w:t>
      </w:r>
      <w:r w:rsidRPr="0093715E">
        <w:tab/>
        <w:t>Transparent payload.</w:t>
      </w:r>
    </w:p>
    <w:p w14:paraId="2E8FEFCE" w14:textId="77777777" w:rsidR="007B5D0D" w:rsidRPr="0093715E" w:rsidRDefault="007B5D0D" w:rsidP="007B5D0D">
      <w:pPr>
        <w:pStyle w:val="B1"/>
      </w:pPr>
      <w:r w:rsidRPr="0093715E">
        <w:t>-</w:t>
      </w:r>
      <w:r w:rsidRPr="0093715E">
        <w:tab/>
        <w:t>Link budget</w:t>
      </w:r>
    </w:p>
    <w:p w14:paraId="62EF7844" w14:textId="77777777" w:rsidR="007B5D0D" w:rsidRPr="0093715E" w:rsidRDefault="007B5D0D" w:rsidP="007B5D0D">
      <w:pPr>
        <w:pStyle w:val="NO"/>
      </w:pPr>
      <w:r w:rsidRPr="0093715E">
        <w:t>NOTE 1: This first objective will be based on the scenarios documented in TR 38.821.</w:t>
      </w:r>
    </w:p>
    <w:p w14:paraId="63DDCF06" w14:textId="1BF32051" w:rsidR="007B5D0D" w:rsidRPr="0093715E" w:rsidRDefault="007B5D0D" w:rsidP="007B5D0D">
      <w:pPr>
        <w:pStyle w:val="NO"/>
      </w:pPr>
      <w:r w:rsidRPr="0093715E">
        <w:t>NOTE 2: UE mobility assumptions follow terrestrial NB-IoT/eMTC assumptions.</w:t>
      </w:r>
    </w:p>
    <w:p w14:paraId="5C72B317" w14:textId="77777777" w:rsidR="007B5D0D" w:rsidRDefault="007B5D0D" w:rsidP="007B5D0D">
      <w:pPr>
        <w:pStyle w:val="Heading2"/>
        <w:rPr>
          <w:lang w:eastAsia="zh-TW"/>
        </w:rPr>
      </w:pPr>
      <w:r>
        <w:rPr>
          <w:lang w:eastAsia="zh-TW"/>
        </w:rPr>
        <w:t>Second Objective</w:t>
      </w:r>
    </w:p>
    <w:p w14:paraId="4F5BF976" w14:textId="374D6C99" w:rsidR="007B5D0D" w:rsidRPr="0093715E" w:rsidRDefault="007B5D0D" w:rsidP="007B5D0D">
      <w:pPr>
        <w:rPr>
          <w:sz w:val="20"/>
          <w:szCs w:val="20"/>
        </w:rPr>
      </w:pPr>
      <w:r w:rsidRPr="0093715E">
        <w:rPr>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67E0D5E" w14:textId="77777777" w:rsidR="007B5D0D" w:rsidRPr="0093715E" w:rsidRDefault="007B5D0D" w:rsidP="007B5D0D">
      <w:pPr>
        <w:pStyle w:val="B1"/>
      </w:pPr>
      <w:r w:rsidRPr="0093715E">
        <w:t>-</w:t>
      </w:r>
      <w:r w:rsidRPr="0093715E">
        <w:tab/>
        <w:t>Aspects related to random access procedure/signals [RAN1, RAN2]</w:t>
      </w:r>
    </w:p>
    <w:p w14:paraId="7CD39F65" w14:textId="77777777" w:rsidR="007B5D0D" w:rsidRPr="0093715E" w:rsidRDefault="007B5D0D" w:rsidP="007B5D0D">
      <w:pPr>
        <w:pStyle w:val="B1"/>
      </w:pPr>
      <w:r w:rsidRPr="0093715E">
        <w:t>-</w:t>
      </w:r>
      <w:r w:rsidRPr="0093715E">
        <w:tab/>
        <w:t>Mechanisms for time/frequency adjustment including Timing Advance, and UL frequency compensation indication [RAN1, RAN2]</w:t>
      </w:r>
    </w:p>
    <w:p w14:paraId="5D96D422" w14:textId="77777777" w:rsidR="007B5D0D" w:rsidRPr="0093715E" w:rsidRDefault="007B5D0D" w:rsidP="007B5D0D">
      <w:pPr>
        <w:pStyle w:val="B1"/>
      </w:pPr>
      <w:r w:rsidRPr="0093715E">
        <w:t>-</w:t>
      </w:r>
      <w:r w:rsidRPr="0093715E">
        <w:tab/>
        <w:t>Timing offset related to scheduling and HARQ-ACK feedback [RAN1, RAN2]</w:t>
      </w:r>
    </w:p>
    <w:p w14:paraId="7E5512A9" w14:textId="77777777" w:rsidR="007B5D0D" w:rsidRPr="0093715E" w:rsidRDefault="007B5D0D" w:rsidP="007B5D0D">
      <w:pPr>
        <w:pStyle w:val="B1"/>
      </w:pPr>
      <w:r w:rsidRPr="0093715E">
        <w:t>-    Aspects related to HARQ operation [RAN2, RAN1]</w:t>
      </w:r>
    </w:p>
    <w:p w14:paraId="20B9D655" w14:textId="77777777" w:rsidR="007B5D0D" w:rsidRPr="0093715E" w:rsidRDefault="007B5D0D" w:rsidP="007B5D0D">
      <w:pPr>
        <w:pStyle w:val="B1"/>
      </w:pPr>
      <w:r w:rsidRPr="0093715E">
        <w:t>-</w:t>
      </w:r>
      <w:r w:rsidRPr="0093715E">
        <w:tab/>
        <w:t>General aspects related to timers (e.g. SR, DRX, etc.) [RAN2]</w:t>
      </w:r>
    </w:p>
    <w:p w14:paraId="146034F4" w14:textId="77777777" w:rsidR="007B5D0D" w:rsidRPr="0093715E" w:rsidRDefault="007B5D0D" w:rsidP="007B5D0D">
      <w:pPr>
        <w:pStyle w:val="B1"/>
      </w:pPr>
      <w:r w:rsidRPr="0093715E">
        <w:t>-</w:t>
      </w:r>
      <w:r w:rsidRPr="0093715E">
        <w:tab/>
        <w:t>RAN2 aspects related to idle mode and connected mode mobility [RAN2]</w:t>
      </w:r>
    </w:p>
    <w:p w14:paraId="49DC1F59" w14:textId="77777777" w:rsidR="007B5D0D" w:rsidRPr="0093715E" w:rsidRDefault="007B5D0D" w:rsidP="007B5D0D">
      <w:pPr>
        <w:pStyle w:val="B2"/>
      </w:pPr>
      <w:r w:rsidRPr="0093715E">
        <w:t>-</w:t>
      </w:r>
      <w:r w:rsidRPr="0093715E">
        <w:tab/>
        <w:t>RLF-based for NB-IoT</w:t>
      </w:r>
    </w:p>
    <w:p w14:paraId="1CAB87B4" w14:textId="77777777" w:rsidR="007B5D0D" w:rsidRPr="0093715E" w:rsidRDefault="007B5D0D" w:rsidP="007B5D0D">
      <w:pPr>
        <w:pStyle w:val="B2"/>
      </w:pPr>
      <w:r w:rsidRPr="0093715E">
        <w:lastRenderedPageBreak/>
        <w:t>-</w:t>
      </w:r>
      <w:r w:rsidRPr="0093715E">
        <w:tab/>
        <w:t>Handover-based for eMTC</w:t>
      </w:r>
    </w:p>
    <w:p w14:paraId="7B81CD38" w14:textId="77777777" w:rsidR="007B5D0D" w:rsidRPr="0093715E" w:rsidRDefault="007B5D0D" w:rsidP="007B5D0D">
      <w:pPr>
        <w:pStyle w:val="B1"/>
      </w:pPr>
      <w:r w:rsidRPr="0093715E">
        <w:t>-</w:t>
      </w:r>
      <w:r w:rsidRPr="0093715E">
        <w:tab/>
        <w:t>System information enhancements [RAN2]</w:t>
      </w:r>
    </w:p>
    <w:p w14:paraId="3DAACC76" w14:textId="77777777" w:rsidR="007B5D0D" w:rsidRPr="0093715E" w:rsidRDefault="007B5D0D" w:rsidP="007B5D0D">
      <w:pPr>
        <w:pStyle w:val="B1"/>
      </w:pPr>
      <w:r w:rsidRPr="0093715E">
        <w:t>-</w:t>
      </w:r>
      <w:r w:rsidRPr="0093715E">
        <w:tab/>
        <w:t>Tracking area enhancements [RAN2]</w:t>
      </w:r>
    </w:p>
    <w:p w14:paraId="729BE13F" w14:textId="77777777" w:rsidR="002B3050" w:rsidRPr="0093715E" w:rsidRDefault="002B3050"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4012B749" w14:textId="77777777" w:rsidR="00B52D28" w:rsidRDefault="001E7D0A" w:rsidP="00B52D28">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potential enhancements </w:t>
      </w:r>
      <w:r w:rsidR="00D46042">
        <w:rPr>
          <w:sz w:val="20"/>
          <w:lang w:val="en-GB"/>
        </w:rPr>
        <w:t xml:space="preserve">that apply to </w:t>
      </w:r>
      <w:r w:rsidR="00FD06B5">
        <w:rPr>
          <w:sz w:val="20"/>
          <w:lang w:val="en-GB"/>
        </w:rPr>
        <w:t xml:space="preserve">NB-IoT/eMTC to support </w:t>
      </w:r>
      <w:r w:rsidR="007B5D0D">
        <w:rPr>
          <w:sz w:val="20"/>
          <w:lang w:val="en-GB"/>
        </w:rPr>
        <w:t xml:space="preserve">NTN </w:t>
      </w:r>
      <w:r w:rsidRPr="00C92175">
        <w:rPr>
          <w:sz w:val="20"/>
          <w:lang w:val="en-GB"/>
        </w:rPr>
        <w:t>is provided</w:t>
      </w:r>
    </w:p>
    <w:p w14:paraId="4272653F" w14:textId="10420889" w:rsidR="00B52D28" w:rsidRDefault="00B52D28" w:rsidP="00B52D28">
      <w:pPr>
        <w:pStyle w:val="3GPPText"/>
        <w:rPr>
          <w:sz w:val="20"/>
          <w:lang w:val="en-GB"/>
        </w:rPr>
      </w:pPr>
      <w:r>
        <w:rPr>
          <w:sz w:val="20"/>
          <w:lang w:val="en-GB"/>
        </w:rPr>
        <w:t xml:space="preserve">RAN1 will take </w:t>
      </w:r>
      <w:r w:rsidR="002368FB">
        <w:rPr>
          <w:sz w:val="20"/>
          <w:lang w:val="en-GB"/>
        </w:rPr>
        <w:t xml:space="preserve">into account RAN#91e guidance in endorsed </w:t>
      </w:r>
      <w:r w:rsidR="002368FB" w:rsidRPr="002368FB">
        <w:rPr>
          <w:sz w:val="20"/>
          <w:lang w:val="en-GB"/>
        </w:rPr>
        <w:t xml:space="preserve">Way Forward Proposal </w:t>
      </w:r>
      <w:r w:rsidR="002368FB">
        <w:rPr>
          <w:sz w:val="20"/>
          <w:lang w:val="en-GB"/>
        </w:rPr>
        <w:t>[3</w:t>
      </w:r>
      <w:r>
        <w:rPr>
          <w:sz w:val="20"/>
          <w:lang w:val="en-GB"/>
        </w:rPr>
        <w:t>]:</w:t>
      </w:r>
    </w:p>
    <w:p w14:paraId="732507C3" w14:textId="39A2E7A5" w:rsidR="00B52D28" w:rsidRPr="00B52D28" w:rsidRDefault="00B52D28" w:rsidP="00B52D28">
      <w:pPr>
        <w:pStyle w:val="3GPPText"/>
        <w:ind w:firstLine="425"/>
        <w:rPr>
          <w:sz w:val="20"/>
          <w:lang w:val="en-GB"/>
        </w:rPr>
      </w:pPr>
      <w:r w:rsidRPr="00B52D28">
        <w:rPr>
          <w:sz w:val="20"/>
        </w:rPr>
        <w:t>RAN#92E (June) to finalize the scope and project plan to deliver the essential minimum functionality of both NTN NR and NTN IoT (both NB-IoT and eMTC) within the existing TU allocations</w:t>
      </w:r>
    </w:p>
    <w:p w14:paraId="612DDF39" w14:textId="4B1C73CA" w:rsidR="001E7D0A" w:rsidRPr="00C92175" w:rsidRDefault="001E7D0A" w:rsidP="001E7D0A">
      <w:pPr>
        <w:pStyle w:val="3GPPText"/>
        <w:rPr>
          <w:sz w:val="20"/>
          <w:lang w:val="en-GB"/>
        </w:rPr>
      </w:pPr>
    </w:p>
    <w:p w14:paraId="625F3430" w14:textId="5CC10829" w:rsidR="00683071" w:rsidRPr="003D19DC" w:rsidRDefault="00683071" w:rsidP="00683071">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RAN1#103-e  November 2020 (</w:t>
      </w:r>
      <w:r w:rsidR="008F204C" w:rsidRPr="003D19DC">
        <w:rPr>
          <w:rFonts w:ascii="Times New Roman" w:hAnsi="Times New Roman" w:cs="Times New Roman"/>
          <w:b/>
          <w:i/>
          <w:color w:val="BFBFBF" w:themeColor="background1" w:themeShade="BF"/>
          <w:sz w:val="20"/>
          <w:szCs w:val="20"/>
        </w:rPr>
        <w:t xml:space="preserve">0 TU, </w:t>
      </w:r>
      <w:r w:rsidRPr="003D19DC">
        <w:rPr>
          <w:rFonts w:ascii="Times New Roman" w:hAnsi="Times New Roman" w:cs="Times New Roman"/>
          <w:b/>
          <w:i/>
          <w:color w:val="BFBFBF" w:themeColor="background1" w:themeShade="BF"/>
          <w:sz w:val="20"/>
          <w:szCs w:val="20"/>
        </w:rPr>
        <w:t>e-mail discussions)</w:t>
      </w:r>
    </w:p>
    <w:p w14:paraId="74B58E1C" w14:textId="6A63C340" w:rsidR="00C95CDA" w:rsidRPr="003D19DC" w:rsidRDefault="00C95CDA" w:rsidP="00C95CDA">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w:t>
      </w:r>
      <w:r w:rsidR="00F14D08" w:rsidRPr="003D19DC">
        <w:rPr>
          <w:rFonts w:ascii="Times New Roman" w:hAnsi="Times New Roman" w:cs="Times New Roman"/>
          <w:color w:val="BFBFBF" w:themeColor="background1" w:themeShade="BF"/>
          <w:sz w:val="20"/>
          <w:szCs w:val="20"/>
        </w:rPr>
        <w:t xml:space="preserve">IoT NTN </w:t>
      </w:r>
      <w:r w:rsidRPr="003D19DC">
        <w:rPr>
          <w:rFonts w:ascii="Times New Roman" w:hAnsi="Times New Roman" w:cs="Times New Roman"/>
          <w:color w:val="BFBFBF" w:themeColor="background1" w:themeShade="BF"/>
          <w:sz w:val="20"/>
          <w:szCs w:val="20"/>
        </w:rPr>
        <w:t>scenarios including link budget applicable to NB-IoT/eMTC</w:t>
      </w:r>
    </w:p>
    <w:p w14:paraId="7419BD48" w14:textId="1F2240A0" w:rsidR="00C95CDA" w:rsidRPr="003D19DC" w:rsidRDefault="00BA505C" w:rsidP="00BA505C">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with NR NTN solutions and potential enhancements </w:t>
      </w:r>
      <w:r w:rsidR="00C95CDA" w:rsidRPr="003D19DC">
        <w:rPr>
          <w:rFonts w:ascii="Times New Roman" w:hAnsi="Times New Roman" w:cs="Times New Roman"/>
          <w:color w:val="BFBFBF" w:themeColor="background1" w:themeShade="BF"/>
          <w:sz w:val="20"/>
          <w:szCs w:val="20"/>
        </w:rPr>
        <w:t xml:space="preserve">to support NB-IoT and eMTC over satellite. A placeholder only: contributions may be submitted but will not be formally handled </w:t>
      </w:r>
    </w:p>
    <w:p w14:paraId="3A3B455B" w14:textId="7462F71A" w:rsidR="007B5D0D" w:rsidRPr="003D19DC" w:rsidRDefault="00683071" w:rsidP="007B5D0D">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RAN1#104-e  January 2021</w:t>
      </w:r>
      <w:r w:rsidR="008F204C" w:rsidRPr="003D19DC">
        <w:rPr>
          <w:rFonts w:ascii="Times New Roman" w:hAnsi="Times New Roman" w:cs="Times New Roman"/>
          <w:b/>
          <w:i/>
          <w:color w:val="BFBFBF" w:themeColor="background1" w:themeShade="BF"/>
          <w:sz w:val="20"/>
          <w:szCs w:val="20"/>
        </w:rPr>
        <w:t>(1 TU)</w:t>
      </w:r>
    </w:p>
    <w:p w14:paraId="0EE08283" w14:textId="7F8E3D6C" w:rsidR="007B5D0D" w:rsidRPr="003D19DC" w:rsidRDefault="005201A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Identify</w:t>
      </w:r>
      <w:r w:rsidR="007B5D0D" w:rsidRPr="003D19DC">
        <w:rPr>
          <w:rFonts w:ascii="Times New Roman" w:hAnsi="Times New Roman" w:cs="Times New Roman"/>
          <w:color w:val="BFBFBF" w:themeColor="background1" w:themeShade="BF"/>
          <w:sz w:val="20"/>
          <w:szCs w:val="20"/>
        </w:rPr>
        <w:t xml:space="preserve"> </w:t>
      </w:r>
      <w:r w:rsidR="00F14D08" w:rsidRPr="003D19DC">
        <w:rPr>
          <w:rFonts w:ascii="Times New Roman" w:hAnsi="Times New Roman" w:cs="Times New Roman"/>
          <w:color w:val="BFBFBF" w:themeColor="background1" w:themeShade="BF"/>
          <w:sz w:val="20"/>
          <w:szCs w:val="20"/>
        </w:rPr>
        <w:t xml:space="preserve">IoT NTN </w:t>
      </w:r>
      <w:r w:rsidR="007B5D0D" w:rsidRPr="003D19DC">
        <w:rPr>
          <w:rFonts w:ascii="Times New Roman" w:hAnsi="Times New Roman" w:cs="Times New Roman"/>
          <w:color w:val="BFBFBF" w:themeColor="background1" w:themeShade="BF"/>
          <w:sz w:val="20"/>
          <w:szCs w:val="20"/>
        </w:rPr>
        <w:t>scenarios including link budget applicable to NB-IoT/eMTC</w:t>
      </w:r>
    </w:p>
    <w:p w14:paraId="55FB95E2" w14:textId="5ADF9800" w:rsidR="007B5D0D" w:rsidRPr="003D19DC" w:rsidRDefault="007B5D0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CD38B8" w:rsidRPr="003D19DC">
        <w:rPr>
          <w:rFonts w:ascii="Times New Roman" w:hAnsi="Times New Roman" w:cs="Times New Roman"/>
          <w:color w:val="BFBFBF" w:themeColor="background1" w:themeShade="BF"/>
          <w:sz w:val="20"/>
          <w:szCs w:val="20"/>
        </w:rPr>
        <w:t>with</w:t>
      </w:r>
      <w:r w:rsidR="00FD06B5" w:rsidRPr="003D19DC">
        <w:rPr>
          <w:rFonts w:ascii="Times New Roman" w:hAnsi="Times New Roman" w:cs="Times New Roman"/>
          <w:color w:val="BFBFBF" w:themeColor="background1" w:themeShade="BF"/>
          <w:sz w:val="20"/>
          <w:szCs w:val="20"/>
        </w:rPr>
        <w:t xml:space="preserve"> </w:t>
      </w:r>
      <w:r w:rsidRPr="003D19DC">
        <w:rPr>
          <w:rFonts w:ascii="Times New Roman" w:hAnsi="Times New Roman" w:cs="Times New Roman"/>
          <w:color w:val="BFBFBF" w:themeColor="background1" w:themeShade="BF"/>
          <w:sz w:val="20"/>
          <w:szCs w:val="20"/>
        </w:rPr>
        <w:t>NR NTN solutions for UL synchronization</w:t>
      </w:r>
      <w:r w:rsidR="00FD06B5" w:rsidRPr="003D19DC">
        <w:rPr>
          <w:rFonts w:ascii="Times New Roman" w:hAnsi="Times New Roman" w:cs="Times New Roman"/>
          <w:color w:val="BFBFBF" w:themeColor="background1" w:themeShade="BF"/>
          <w:sz w:val="20"/>
          <w:szCs w:val="20"/>
        </w:rPr>
        <w:t xml:space="preserve"> enhancements</w:t>
      </w:r>
      <w:r w:rsidRPr="003D19DC">
        <w:rPr>
          <w:rFonts w:ascii="Times New Roman" w:hAnsi="Times New Roman" w:cs="Times New Roman"/>
          <w:color w:val="BFBFBF" w:themeColor="background1" w:themeShade="BF"/>
          <w:sz w:val="20"/>
          <w:szCs w:val="20"/>
        </w:rPr>
        <w:t xml:space="preserve"> </w:t>
      </w:r>
    </w:p>
    <w:p w14:paraId="2FB1E515" w14:textId="2D864340" w:rsidR="007B5D0D" w:rsidRPr="003D19DC" w:rsidRDefault="007B5D0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CD38B8" w:rsidRPr="003D19DC">
        <w:rPr>
          <w:rFonts w:ascii="Times New Roman" w:hAnsi="Times New Roman" w:cs="Times New Roman"/>
          <w:color w:val="BFBFBF" w:themeColor="background1" w:themeShade="BF"/>
          <w:sz w:val="20"/>
          <w:szCs w:val="20"/>
        </w:rPr>
        <w:t>with</w:t>
      </w:r>
      <w:r w:rsidR="00FD06B5" w:rsidRPr="003D19DC">
        <w:rPr>
          <w:rFonts w:ascii="Times New Roman" w:hAnsi="Times New Roman" w:cs="Times New Roman"/>
          <w:color w:val="BFBFBF" w:themeColor="background1" w:themeShade="BF"/>
          <w:sz w:val="20"/>
          <w:szCs w:val="20"/>
        </w:rPr>
        <w:t xml:space="preserve"> </w:t>
      </w:r>
      <w:r w:rsidRPr="003D19DC">
        <w:rPr>
          <w:rFonts w:ascii="Times New Roman" w:hAnsi="Times New Roman" w:cs="Times New Roman"/>
          <w:color w:val="BFBFBF" w:themeColor="background1" w:themeShade="BF"/>
          <w:sz w:val="20"/>
          <w:szCs w:val="20"/>
        </w:rPr>
        <w:t>NR NTN solutions for Timin</w:t>
      </w:r>
      <w:r w:rsidR="00FD06B5" w:rsidRPr="003D19DC">
        <w:rPr>
          <w:rFonts w:ascii="Times New Roman" w:hAnsi="Times New Roman" w:cs="Times New Roman"/>
          <w:color w:val="BFBFBF" w:themeColor="background1" w:themeShade="BF"/>
          <w:sz w:val="20"/>
          <w:szCs w:val="20"/>
        </w:rPr>
        <w:t>g relationship enhancements</w:t>
      </w:r>
    </w:p>
    <w:p w14:paraId="00EDA4F0" w14:textId="748EE21D" w:rsidR="000F216C" w:rsidRPr="003D19DC" w:rsidRDefault="000F216C" w:rsidP="000F216C">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Identify synergies with NR NTN solutions for HARQ enhancements</w:t>
      </w:r>
    </w:p>
    <w:p w14:paraId="0CB92DEE" w14:textId="77777777" w:rsidR="00122E6C" w:rsidRPr="0093715E" w:rsidRDefault="00122E6C" w:rsidP="00122E6C">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RAN1#104</w:t>
      </w:r>
      <w:r>
        <w:rPr>
          <w:rFonts w:ascii="Times New Roman" w:hAnsi="Times New Roman" w:cs="Times New Roman"/>
          <w:b/>
          <w:i/>
          <w:sz w:val="20"/>
          <w:szCs w:val="20"/>
        </w:rPr>
        <w:t>bis-e  April 2021 (1 TU)</w:t>
      </w:r>
    </w:p>
    <w:p w14:paraId="3723C5D9" w14:textId="6E8A8C15" w:rsidR="00122E6C" w:rsidRPr="0093715E" w:rsidRDefault="00122E6C"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Initial link budget evaluation with satellite parameter sets </w:t>
      </w:r>
      <w:r w:rsidR="00173C88">
        <w:rPr>
          <w:rFonts w:ascii="Times New Roman" w:hAnsi="Times New Roman" w:cs="Times New Roman"/>
          <w:sz w:val="20"/>
          <w:szCs w:val="20"/>
        </w:rPr>
        <w:t xml:space="preserve">in </w:t>
      </w:r>
      <w:r>
        <w:rPr>
          <w:rFonts w:ascii="Times New Roman" w:hAnsi="Times New Roman" w:cs="Times New Roman"/>
          <w:sz w:val="20"/>
          <w:szCs w:val="20"/>
        </w:rPr>
        <w:t>TR 36.763 for NTN</w:t>
      </w:r>
      <w:r w:rsidRPr="0093715E">
        <w:rPr>
          <w:rFonts w:ascii="Times New Roman" w:hAnsi="Times New Roman" w:cs="Times New Roman"/>
          <w:sz w:val="20"/>
          <w:szCs w:val="20"/>
        </w:rPr>
        <w:t xml:space="preserve"> NB-IoT/eMTC</w:t>
      </w:r>
      <w:r>
        <w:rPr>
          <w:rFonts w:ascii="Times New Roman" w:hAnsi="Times New Roman" w:cs="Times New Roman"/>
          <w:sz w:val="20"/>
          <w:szCs w:val="20"/>
        </w:rPr>
        <w:t xml:space="preserve"> </w:t>
      </w:r>
    </w:p>
    <w:p w14:paraId="7269ED1F" w14:textId="0DD772C4" w:rsidR="00122E6C" w:rsidRDefault="00B52D28" w:rsidP="002368FB">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Study</w:t>
      </w:r>
      <w:r w:rsidR="00122E6C">
        <w:rPr>
          <w:rFonts w:ascii="Times New Roman" w:hAnsi="Times New Roman" w:cs="Times New Roman"/>
          <w:sz w:val="20"/>
          <w:szCs w:val="20"/>
        </w:rPr>
        <w:t xml:space="preserve"> s</w:t>
      </w:r>
      <w:r w:rsidR="00122E6C" w:rsidRPr="0093715E">
        <w:rPr>
          <w:rFonts w:ascii="Times New Roman" w:hAnsi="Times New Roman" w:cs="Times New Roman"/>
          <w:sz w:val="20"/>
          <w:szCs w:val="20"/>
        </w:rPr>
        <w:t xml:space="preserve">olutions for </w:t>
      </w:r>
      <w:r w:rsidR="00122E6C">
        <w:rPr>
          <w:rFonts w:ascii="Times New Roman" w:hAnsi="Times New Roman" w:cs="Times New Roman"/>
          <w:sz w:val="20"/>
          <w:szCs w:val="20"/>
        </w:rPr>
        <w:t xml:space="preserve">essential functionality based </w:t>
      </w:r>
      <w:r w:rsidR="000F7791">
        <w:rPr>
          <w:rFonts w:ascii="Times New Roman" w:hAnsi="Times New Roman" w:cs="Times New Roman"/>
          <w:sz w:val="20"/>
          <w:szCs w:val="20"/>
        </w:rPr>
        <w:t xml:space="preserve">on </w:t>
      </w:r>
      <w:r>
        <w:rPr>
          <w:rFonts w:ascii="Times New Roman" w:hAnsi="Times New Roman" w:cs="Times New Roman"/>
          <w:sz w:val="20"/>
          <w:szCs w:val="20"/>
        </w:rPr>
        <w:t>RAN##91e guidance</w:t>
      </w:r>
      <w:r w:rsidR="002368FB">
        <w:rPr>
          <w:rFonts w:ascii="Times New Roman" w:hAnsi="Times New Roman" w:cs="Times New Roman"/>
          <w:sz w:val="20"/>
          <w:szCs w:val="20"/>
        </w:rPr>
        <w:t xml:space="preserve"> </w:t>
      </w:r>
      <w:r w:rsidR="002368FB" w:rsidRPr="002368FB">
        <w:rPr>
          <w:rFonts w:ascii="Times New Roman" w:hAnsi="Times New Roman" w:cs="Times New Roman"/>
          <w:sz w:val="20"/>
          <w:szCs w:val="20"/>
        </w:rPr>
        <w:t>in endorsed Way Forward Proposal</w:t>
      </w:r>
      <w:r>
        <w:rPr>
          <w:rFonts w:ascii="Times New Roman" w:hAnsi="Times New Roman" w:cs="Times New Roman"/>
          <w:sz w:val="20"/>
          <w:szCs w:val="20"/>
        </w:rPr>
        <w:t xml:space="preserve"> </w:t>
      </w:r>
      <w:r w:rsidR="00173C88">
        <w:rPr>
          <w:rFonts w:ascii="Times New Roman" w:hAnsi="Times New Roman" w:cs="Times New Roman"/>
          <w:sz w:val="20"/>
          <w:szCs w:val="20"/>
        </w:rPr>
        <w:t>[</w:t>
      </w:r>
      <w:r w:rsidR="002368FB">
        <w:rPr>
          <w:rFonts w:ascii="Times New Roman" w:hAnsi="Times New Roman" w:cs="Times New Roman"/>
          <w:sz w:val="20"/>
          <w:szCs w:val="20"/>
        </w:rPr>
        <w:t>3</w:t>
      </w:r>
      <w:r w:rsidR="00173C88">
        <w:rPr>
          <w:rFonts w:ascii="Times New Roman" w:hAnsi="Times New Roman" w:cs="Times New Roman"/>
          <w:sz w:val="20"/>
          <w:szCs w:val="20"/>
        </w:rPr>
        <w:t>]:</w:t>
      </w:r>
    </w:p>
    <w:p w14:paraId="64BAAF8D" w14:textId="77777777" w:rsidR="00122E6C" w:rsidRPr="0093715E"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Time and frequency synchronization </w:t>
      </w:r>
    </w:p>
    <w:p w14:paraId="68EDA6A3" w14:textId="77777777" w:rsidR="00122E6C" w:rsidRPr="00DD660C"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Timi</w:t>
      </w:r>
      <w:r>
        <w:rPr>
          <w:rFonts w:ascii="Times New Roman" w:hAnsi="Times New Roman" w:cs="Times New Roman"/>
          <w:sz w:val="20"/>
          <w:szCs w:val="20"/>
        </w:rPr>
        <w:t>ng relationships</w:t>
      </w:r>
    </w:p>
    <w:p w14:paraId="001EA312" w14:textId="19A073AC" w:rsidR="00122E6C" w:rsidRPr="0093715E"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HARQ</w:t>
      </w:r>
      <w:r w:rsidR="009D1D32">
        <w:rPr>
          <w:rFonts w:ascii="Times New Roman" w:hAnsi="Times New Roman" w:cs="Times New Roman"/>
          <w:sz w:val="20"/>
          <w:szCs w:val="20"/>
        </w:rPr>
        <w:t xml:space="preserve"> </w:t>
      </w:r>
      <w:r w:rsidRPr="0093715E">
        <w:rPr>
          <w:rFonts w:ascii="Times New Roman" w:hAnsi="Times New Roman" w:cs="Times New Roman"/>
          <w:sz w:val="20"/>
          <w:szCs w:val="20"/>
        </w:rPr>
        <w:tab/>
      </w:r>
      <w:r>
        <w:rPr>
          <w:rFonts w:ascii="Times New Roman" w:hAnsi="Times New Roman" w:cs="Times New Roman"/>
          <w:sz w:val="20"/>
          <w:szCs w:val="20"/>
        </w:rPr>
        <w:t xml:space="preserve"> </w:t>
      </w:r>
      <w:r w:rsidRPr="0093715E">
        <w:rPr>
          <w:rFonts w:ascii="Times New Roman" w:hAnsi="Times New Roman" w:cs="Times New Roman"/>
          <w:sz w:val="20"/>
          <w:szCs w:val="20"/>
        </w:rPr>
        <w:t xml:space="preserve"> </w:t>
      </w:r>
    </w:p>
    <w:p w14:paraId="32629393" w14:textId="77777777" w:rsidR="00122E6C" w:rsidRPr="0093715E" w:rsidRDefault="00122E6C" w:rsidP="00122E6C">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RAN1#105-e  May 2021</w:t>
      </w:r>
      <w:r>
        <w:rPr>
          <w:rFonts w:ascii="Times New Roman" w:hAnsi="Times New Roman" w:cs="Times New Roman"/>
          <w:b/>
          <w:i/>
          <w:sz w:val="20"/>
          <w:szCs w:val="20"/>
        </w:rPr>
        <w:t xml:space="preserve"> (1 TU)</w:t>
      </w:r>
    </w:p>
    <w:p w14:paraId="0AC4446D" w14:textId="4DF5C510" w:rsidR="00122E6C" w:rsidRPr="0093715E" w:rsidRDefault="00122E6C"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Conclude and capture link budget evaluation results for NTN</w:t>
      </w:r>
      <w:r w:rsidRPr="0093715E">
        <w:rPr>
          <w:rFonts w:ascii="Times New Roman" w:hAnsi="Times New Roman" w:cs="Times New Roman"/>
          <w:sz w:val="20"/>
          <w:szCs w:val="20"/>
        </w:rPr>
        <w:t xml:space="preserve"> NB-IoT/eMTC</w:t>
      </w:r>
      <w:r>
        <w:rPr>
          <w:rFonts w:ascii="Times New Roman" w:hAnsi="Times New Roman" w:cs="Times New Roman"/>
          <w:sz w:val="20"/>
          <w:szCs w:val="20"/>
        </w:rPr>
        <w:t xml:space="preserve"> in TR 36.763  </w:t>
      </w:r>
    </w:p>
    <w:p w14:paraId="2681B92E" w14:textId="068D14C7" w:rsidR="00122E6C" w:rsidRDefault="00122E6C"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and capture </w:t>
      </w:r>
      <w:r w:rsidR="00B52D28">
        <w:rPr>
          <w:rFonts w:ascii="Times New Roman" w:hAnsi="Times New Roman" w:cs="Times New Roman"/>
          <w:sz w:val="20"/>
          <w:szCs w:val="20"/>
        </w:rPr>
        <w:t xml:space="preserve">recommendations on </w:t>
      </w:r>
      <w:r w:rsidRPr="0093715E">
        <w:rPr>
          <w:rFonts w:ascii="Times New Roman" w:hAnsi="Times New Roman" w:cs="Times New Roman"/>
          <w:sz w:val="20"/>
          <w:szCs w:val="20"/>
        </w:rPr>
        <w:t xml:space="preserve">solutions </w:t>
      </w:r>
      <w:r>
        <w:rPr>
          <w:rFonts w:ascii="Times New Roman" w:hAnsi="Times New Roman" w:cs="Times New Roman"/>
          <w:sz w:val="20"/>
          <w:szCs w:val="20"/>
        </w:rPr>
        <w:t xml:space="preserve">in TR 36.763 </w:t>
      </w:r>
      <w:r w:rsidRPr="0093715E">
        <w:rPr>
          <w:rFonts w:ascii="Times New Roman" w:hAnsi="Times New Roman" w:cs="Times New Roman"/>
          <w:sz w:val="20"/>
          <w:szCs w:val="20"/>
        </w:rPr>
        <w:t xml:space="preserve">for </w:t>
      </w:r>
      <w:r>
        <w:rPr>
          <w:rFonts w:ascii="Times New Roman" w:hAnsi="Times New Roman" w:cs="Times New Roman"/>
          <w:sz w:val="20"/>
          <w:szCs w:val="20"/>
        </w:rPr>
        <w:t xml:space="preserve">essential functionality for </w:t>
      </w:r>
      <w:r w:rsidR="00B52D28">
        <w:rPr>
          <w:rFonts w:ascii="Times New Roman" w:hAnsi="Times New Roman" w:cs="Times New Roman"/>
          <w:sz w:val="20"/>
          <w:szCs w:val="20"/>
        </w:rPr>
        <w:t xml:space="preserve">a normative phase for </w:t>
      </w:r>
      <w:r>
        <w:rPr>
          <w:rFonts w:ascii="Times New Roman" w:hAnsi="Times New Roman" w:cs="Times New Roman"/>
          <w:sz w:val="20"/>
          <w:szCs w:val="20"/>
        </w:rPr>
        <w:t>the following</w:t>
      </w:r>
    </w:p>
    <w:p w14:paraId="59A9DA4C" w14:textId="77777777" w:rsidR="00122E6C" w:rsidRPr="0093715E"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Time and frequency synchronization  </w:t>
      </w:r>
    </w:p>
    <w:p w14:paraId="6428857A" w14:textId="77777777" w:rsidR="00122E6C" w:rsidRPr="00DD660C"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Timi</w:t>
      </w:r>
      <w:r>
        <w:rPr>
          <w:rFonts w:ascii="Times New Roman" w:hAnsi="Times New Roman" w:cs="Times New Roman"/>
          <w:sz w:val="20"/>
          <w:szCs w:val="20"/>
        </w:rPr>
        <w:t>ng relationships</w:t>
      </w:r>
    </w:p>
    <w:p w14:paraId="01957A6E" w14:textId="4894EB9F" w:rsidR="00122E6C" w:rsidRPr="0093715E" w:rsidRDefault="009D1D32"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HARQ </w:t>
      </w:r>
      <w:r w:rsidR="00122E6C" w:rsidRPr="0093715E">
        <w:rPr>
          <w:rFonts w:ascii="Times New Roman" w:hAnsi="Times New Roman" w:cs="Times New Roman"/>
          <w:sz w:val="20"/>
          <w:szCs w:val="20"/>
        </w:rPr>
        <w:tab/>
      </w:r>
      <w:r w:rsidR="00122E6C">
        <w:rPr>
          <w:rFonts w:ascii="Times New Roman" w:hAnsi="Times New Roman" w:cs="Times New Roman"/>
          <w:sz w:val="20"/>
          <w:szCs w:val="20"/>
        </w:rPr>
        <w:t xml:space="preserve"> </w:t>
      </w:r>
      <w:r w:rsidR="00122E6C" w:rsidRPr="0093715E">
        <w:rPr>
          <w:rFonts w:ascii="Times New Roman" w:hAnsi="Times New Roman" w:cs="Times New Roman"/>
          <w:sz w:val="20"/>
          <w:szCs w:val="20"/>
        </w:rPr>
        <w:t xml:space="preserve"> </w:t>
      </w:r>
    </w:p>
    <w:p w14:paraId="7E6722B4" w14:textId="1D92DB96" w:rsidR="00B52D28" w:rsidRDefault="009D1D32" w:rsidP="00B52D28">
      <w:pPr>
        <w:rPr>
          <w:sz w:val="20"/>
          <w:szCs w:val="20"/>
          <w:lang w:eastAsia="zh-CN"/>
        </w:rPr>
      </w:pPr>
      <w:r w:rsidRPr="00DD660C">
        <w:rPr>
          <w:sz w:val="20"/>
          <w:szCs w:val="20"/>
        </w:rPr>
        <w:t xml:space="preserve">Time permitting, at least a high-level description of the potential solutions for enhancements targeting potential optimization of IoT NTN in later releases </w:t>
      </w:r>
      <w:r>
        <w:rPr>
          <w:sz w:val="20"/>
          <w:szCs w:val="20"/>
        </w:rPr>
        <w:t xml:space="preserve">for the above </w:t>
      </w:r>
      <w:r w:rsidRPr="00DD660C">
        <w:rPr>
          <w:sz w:val="20"/>
          <w:szCs w:val="20"/>
        </w:rPr>
        <w:t>can be captured in TR 36.763, when feasible.</w:t>
      </w:r>
    </w:p>
    <w:p w14:paraId="6FAF0F26" w14:textId="77777777" w:rsidR="00B52D28" w:rsidRPr="0093715E" w:rsidRDefault="00B52D28"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290AB1D4" w14:textId="77777777" w:rsidR="00B52D28"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w:t>
      </w:r>
      <w:r w:rsidR="00FD06B5">
        <w:rPr>
          <w:sz w:val="20"/>
          <w:lang w:val="en-GB"/>
        </w:rPr>
        <w:t xml:space="preserve">for potential enhancements </w:t>
      </w:r>
      <w:r w:rsidR="00683071">
        <w:rPr>
          <w:sz w:val="20"/>
          <w:lang w:val="en-GB"/>
        </w:rPr>
        <w:t xml:space="preserve">that apply to NB-IoT and </w:t>
      </w:r>
      <w:r w:rsidR="00FD06B5">
        <w:rPr>
          <w:sz w:val="20"/>
          <w:lang w:val="en-GB"/>
        </w:rPr>
        <w:t xml:space="preserve">eMTC </w:t>
      </w:r>
      <w:r w:rsidR="00683071">
        <w:rPr>
          <w:sz w:val="20"/>
          <w:lang w:val="en-GB"/>
        </w:rPr>
        <w:t xml:space="preserve">(unless stated otherwise) </w:t>
      </w:r>
      <w:r w:rsidR="00FD06B5">
        <w:rPr>
          <w:sz w:val="20"/>
          <w:lang w:val="en-GB"/>
        </w:rPr>
        <w:t xml:space="preserve">to support NTN </w:t>
      </w:r>
      <w:r w:rsidRPr="00C92175">
        <w:rPr>
          <w:sz w:val="20"/>
          <w:lang w:val="en-GB"/>
        </w:rPr>
        <w:t>is provided</w:t>
      </w:r>
    </w:p>
    <w:p w14:paraId="45D50EA5" w14:textId="5856C7D0" w:rsidR="00B52D28" w:rsidRDefault="00B52D28" w:rsidP="00B52D28">
      <w:pPr>
        <w:pStyle w:val="3GPPText"/>
        <w:rPr>
          <w:sz w:val="20"/>
          <w:lang w:val="en-GB"/>
        </w:rPr>
      </w:pPr>
      <w:r>
        <w:rPr>
          <w:sz w:val="20"/>
          <w:lang w:val="en-GB"/>
        </w:rPr>
        <w:t>RAN2 will take into account RAN#91e guidance</w:t>
      </w:r>
      <w:r w:rsidR="002368FB">
        <w:rPr>
          <w:sz w:val="20"/>
          <w:lang w:val="en-GB"/>
        </w:rPr>
        <w:t xml:space="preserve"> in endorsed </w:t>
      </w:r>
      <w:r w:rsidR="002368FB" w:rsidRPr="002368FB">
        <w:rPr>
          <w:sz w:val="20"/>
          <w:lang w:val="en-GB"/>
        </w:rPr>
        <w:t>Way Forward Proposal</w:t>
      </w:r>
      <w:r w:rsidR="002368FB">
        <w:rPr>
          <w:sz w:val="20"/>
          <w:lang w:val="en-GB"/>
        </w:rPr>
        <w:t xml:space="preserve"> [3</w:t>
      </w:r>
      <w:r>
        <w:rPr>
          <w:sz w:val="20"/>
          <w:lang w:val="en-GB"/>
        </w:rPr>
        <w:t>]:</w:t>
      </w:r>
    </w:p>
    <w:p w14:paraId="199FB552" w14:textId="77777777" w:rsidR="00B52D28" w:rsidRPr="001E643B" w:rsidRDefault="00B52D28" w:rsidP="00B52D28">
      <w:pPr>
        <w:pStyle w:val="3GPPText"/>
        <w:ind w:firstLine="425"/>
        <w:rPr>
          <w:sz w:val="20"/>
          <w:lang w:val="en-GB"/>
        </w:rPr>
      </w:pPr>
      <w:r w:rsidRPr="001E643B">
        <w:rPr>
          <w:sz w:val="20"/>
        </w:rPr>
        <w:t>RAN#92E (June) to finalize the scope and project plan to deliver the essential minimum functionality of both NTN NR and NTN IoT (both NB-IoT and eMTC) within the existing TU allocations</w:t>
      </w:r>
    </w:p>
    <w:p w14:paraId="0F0F749D" w14:textId="25FEBCBF" w:rsidR="008D4743" w:rsidRPr="00C92175" w:rsidRDefault="008D4743" w:rsidP="008D4743">
      <w:pPr>
        <w:pStyle w:val="3GPPText"/>
        <w:rPr>
          <w:sz w:val="20"/>
          <w:lang w:val="en-GB"/>
        </w:rPr>
      </w:pPr>
    </w:p>
    <w:p w14:paraId="166DDAE6" w14:textId="227CA1E4" w:rsidR="00683071" w:rsidRPr="003D19DC" w:rsidRDefault="00683071" w:rsidP="00683071">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RAN2#112-e  November 2020 (</w:t>
      </w:r>
      <w:r w:rsidR="008F204C" w:rsidRPr="003D19DC">
        <w:rPr>
          <w:rFonts w:ascii="Times New Roman" w:hAnsi="Times New Roman" w:cs="Times New Roman"/>
          <w:b/>
          <w:i/>
          <w:color w:val="BFBFBF" w:themeColor="background1" w:themeShade="BF"/>
          <w:sz w:val="20"/>
          <w:szCs w:val="20"/>
        </w:rPr>
        <w:t xml:space="preserve">0 TU, </w:t>
      </w:r>
      <w:r w:rsidR="00BB7FF2" w:rsidRPr="003D19DC">
        <w:rPr>
          <w:rFonts w:ascii="Times New Roman" w:hAnsi="Times New Roman" w:cs="Times New Roman"/>
          <w:b/>
          <w:i/>
          <w:color w:val="BFBFBF" w:themeColor="background1" w:themeShade="BF"/>
          <w:sz w:val="20"/>
          <w:szCs w:val="20"/>
        </w:rPr>
        <w:t xml:space="preserve">no </w:t>
      </w:r>
      <w:r w:rsidRPr="003D19DC">
        <w:rPr>
          <w:rFonts w:ascii="Times New Roman" w:hAnsi="Times New Roman" w:cs="Times New Roman"/>
          <w:b/>
          <w:i/>
          <w:color w:val="BFBFBF" w:themeColor="background1" w:themeShade="BF"/>
          <w:sz w:val="20"/>
          <w:szCs w:val="20"/>
        </w:rPr>
        <w:t>e-mail discussions)</w:t>
      </w:r>
    </w:p>
    <w:p w14:paraId="0F737071" w14:textId="5944E11B" w:rsidR="00683071" w:rsidRPr="003D19DC" w:rsidRDefault="00683071" w:rsidP="00683071">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9D1D12" w:rsidRPr="003D19DC">
        <w:rPr>
          <w:rFonts w:ascii="Times New Roman" w:hAnsi="Times New Roman" w:cs="Times New Roman"/>
          <w:color w:val="BFBFBF" w:themeColor="background1" w:themeShade="BF"/>
          <w:sz w:val="20"/>
          <w:szCs w:val="20"/>
        </w:rPr>
        <w:t xml:space="preserve">and </w:t>
      </w:r>
      <w:r w:rsidR="00B714CD" w:rsidRPr="003D19DC">
        <w:rPr>
          <w:rFonts w:ascii="Times New Roman" w:hAnsi="Times New Roman" w:cs="Times New Roman"/>
          <w:color w:val="BFBFBF" w:themeColor="background1" w:themeShade="BF"/>
          <w:sz w:val="20"/>
          <w:szCs w:val="20"/>
        </w:rPr>
        <w:t xml:space="preserve">agree to reuse </w:t>
      </w:r>
      <w:r w:rsidRPr="003D19DC">
        <w:rPr>
          <w:rFonts w:ascii="Times New Roman" w:hAnsi="Times New Roman" w:cs="Times New Roman"/>
          <w:color w:val="BFBFBF" w:themeColor="background1" w:themeShade="BF"/>
          <w:sz w:val="20"/>
          <w:szCs w:val="20"/>
        </w:rPr>
        <w:t xml:space="preserve">NR-NTN solution for timers (e.g. RAR, CR, SR, DRX, etc.) </w:t>
      </w:r>
    </w:p>
    <w:p w14:paraId="78C87360" w14:textId="427C9EAD" w:rsidR="00683071" w:rsidRPr="003D19DC" w:rsidRDefault="00683071" w:rsidP="00683071">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lastRenderedPageBreak/>
        <w:t xml:space="preserve">Identify synergies </w:t>
      </w:r>
      <w:r w:rsidR="009D1D12" w:rsidRPr="003D19DC">
        <w:rPr>
          <w:rFonts w:ascii="Times New Roman" w:hAnsi="Times New Roman" w:cs="Times New Roman"/>
          <w:color w:val="BFBFBF" w:themeColor="background1" w:themeShade="BF"/>
          <w:sz w:val="20"/>
          <w:szCs w:val="20"/>
        </w:rPr>
        <w:t xml:space="preserve">and </w:t>
      </w:r>
      <w:r w:rsidR="00B714CD" w:rsidRPr="003D19DC">
        <w:rPr>
          <w:rFonts w:ascii="Times New Roman" w:hAnsi="Times New Roman" w:cs="Times New Roman"/>
          <w:color w:val="BFBFBF" w:themeColor="background1" w:themeShade="BF"/>
          <w:sz w:val="20"/>
          <w:szCs w:val="20"/>
        </w:rPr>
        <w:t xml:space="preserve">agree to reuse </w:t>
      </w:r>
      <w:r w:rsidRPr="003D19DC">
        <w:rPr>
          <w:rFonts w:ascii="Times New Roman" w:hAnsi="Times New Roman" w:cs="Times New Roman"/>
          <w:color w:val="BFBFBF" w:themeColor="background1" w:themeShade="BF"/>
          <w:sz w:val="20"/>
          <w:szCs w:val="20"/>
        </w:rPr>
        <w:t>NR-NTN solution for HARQ enhancement</w:t>
      </w:r>
    </w:p>
    <w:p w14:paraId="4196F1B0" w14:textId="359DCA42" w:rsidR="007B5D0D" w:rsidRPr="003D19DC" w:rsidRDefault="00683071" w:rsidP="007B5D0D">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RAN2#113</w:t>
      </w:r>
      <w:r w:rsidR="007B5D0D" w:rsidRPr="003D19DC">
        <w:rPr>
          <w:rFonts w:ascii="Times New Roman" w:hAnsi="Times New Roman" w:cs="Times New Roman"/>
          <w:b/>
          <w:i/>
          <w:color w:val="BFBFBF" w:themeColor="background1" w:themeShade="BF"/>
          <w:sz w:val="20"/>
          <w:szCs w:val="20"/>
        </w:rPr>
        <w:t xml:space="preserve">-e  </w:t>
      </w:r>
      <w:r w:rsidRPr="003D19DC">
        <w:rPr>
          <w:rFonts w:ascii="Times New Roman" w:hAnsi="Times New Roman" w:cs="Times New Roman"/>
          <w:b/>
          <w:i/>
          <w:color w:val="BFBFBF" w:themeColor="background1" w:themeShade="BF"/>
          <w:sz w:val="20"/>
          <w:szCs w:val="20"/>
        </w:rPr>
        <w:t>January 2021</w:t>
      </w:r>
      <w:r w:rsidR="008F204C" w:rsidRPr="003D19DC">
        <w:rPr>
          <w:rFonts w:ascii="Times New Roman" w:hAnsi="Times New Roman" w:cs="Times New Roman"/>
          <w:b/>
          <w:i/>
          <w:color w:val="BFBFBF" w:themeColor="background1" w:themeShade="BF"/>
          <w:sz w:val="20"/>
          <w:szCs w:val="20"/>
        </w:rPr>
        <w:t>(1 TU)</w:t>
      </w:r>
    </w:p>
    <w:p w14:paraId="56C2CF18" w14:textId="13FB9CBF" w:rsidR="007B5D0D" w:rsidRPr="003D19DC" w:rsidRDefault="00311433"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Conclude </w:t>
      </w:r>
      <w:r w:rsidR="007B5D0D" w:rsidRPr="003D19DC">
        <w:rPr>
          <w:rFonts w:ascii="Times New Roman" w:hAnsi="Times New Roman" w:cs="Times New Roman"/>
          <w:color w:val="BFBFBF" w:themeColor="background1" w:themeShade="BF"/>
          <w:sz w:val="20"/>
          <w:szCs w:val="20"/>
        </w:rPr>
        <w:t>solution for</w:t>
      </w:r>
      <w:r w:rsidR="00B714CD" w:rsidRPr="003D19DC">
        <w:rPr>
          <w:rFonts w:ascii="Times New Roman" w:hAnsi="Times New Roman" w:cs="Times New Roman"/>
          <w:color w:val="BFBFBF" w:themeColor="background1" w:themeShade="BF"/>
          <w:sz w:val="20"/>
          <w:szCs w:val="20"/>
        </w:rPr>
        <w:t xml:space="preserve"> user plane</w:t>
      </w:r>
      <w:r w:rsidR="007B5D0D" w:rsidRPr="003D19DC">
        <w:rPr>
          <w:rFonts w:ascii="Times New Roman" w:hAnsi="Times New Roman" w:cs="Times New Roman"/>
          <w:color w:val="BFBFBF" w:themeColor="background1" w:themeShade="BF"/>
          <w:sz w:val="20"/>
          <w:szCs w:val="20"/>
        </w:rPr>
        <w:t xml:space="preserve"> timers (e.g. RAR, CR, SR, DRX, etc.)</w:t>
      </w:r>
      <w:r w:rsidR="00683071" w:rsidRPr="003D19DC">
        <w:rPr>
          <w:rFonts w:ascii="Times New Roman" w:hAnsi="Times New Roman" w:cs="Times New Roman"/>
          <w:color w:val="BFBFBF" w:themeColor="background1" w:themeShade="BF"/>
          <w:sz w:val="20"/>
          <w:szCs w:val="20"/>
        </w:rPr>
        <w:t xml:space="preserve"> </w:t>
      </w:r>
    </w:p>
    <w:p w14:paraId="0A8FA39D" w14:textId="7AE52E34" w:rsidR="007B5D0D" w:rsidRPr="003D19DC" w:rsidRDefault="00311433"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Conclude </w:t>
      </w:r>
      <w:r w:rsidR="00683071" w:rsidRPr="003D19DC">
        <w:rPr>
          <w:rFonts w:ascii="Times New Roman" w:hAnsi="Times New Roman" w:cs="Times New Roman"/>
          <w:color w:val="BFBFBF" w:themeColor="background1" w:themeShade="BF"/>
          <w:sz w:val="20"/>
          <w:szCs w:val="20"/>
        </w:rPr>
        <w:t xml:space="preserve">solutions for </w:t>
      </w:r>
      <w:r w:rsidR="007B5D0D" w:rsidRPr="003D19DC">
        <w:rPr>
          <w:rFonts w:ascii="Times New Roman" w:hAnsi="Times New Roman" w:cs="Times New Roman"/>
          <w:color w:val="BFBFBF" w:themeColor="background1" w:themeShade="BF"/>
          <w:sz w:val="20"/>
          <w:szCs w:val="20"/>
        </w:rPr>
        <w:t xml:space="preserve">HARQ </w:t>
      </w:r>
      <w:r w:rsidR="00FD06B5" w:rsidRPr="003D19DC">
        <w:rPr>
          <w:rFonts w:ascii="Times New Roman" w:hAnsi="Times New Roman" w:cs="Times New Roman"/>
          <w:color w:val="BFBFBF" w:themeColor="background1" w:themeShade="BF"/>
          <w:sz w:val="20"/>
          <w:szCs w:val="20"/>
        </w:rPr>
        <w:t>enhancements</w:t>
      </w:r>
      <w:r w:rsidRPr="003D19DC">
        <w:rPr>
          <w:rFonts w:ascii="Times New Roman" w:hAnsi="Times New Roman" w:cs="Times New Roman"/>
          <w:color w:val="BFBFBF" w:themeColor="background1" w:themeShade="BF"/>
          <w:sz w:val="20"/>
          <w:szCs w:val="20"/>
        </w:rPr>
        <w:t>, send LS to RAN1, if necessary</w:t>
      </w:r>
      <w:r w:rsidR="00683071" w:rsidRPr="003D19DC">
        <w:rPr>
          <w:rFonts w:ascii="Times New Roman" w:hAnsi="Times New Roman" w:cs="Times New Roman"/>
          <w:color w:val="BFBFBF" w:themeColor="background1" w:themeShade="BF"/>
          <w:sz w:val="20"/>
          <w:szCs w:val="20"/>
        </w:rPr>
        <w:t xml:space="preserve"> </w:t>
      </w:r>
    </w:p>
    <w:p w14:paraId="438473FC" w14:textId="41E032D5" w:rsidR="007B5D0D" w:rsidRPr="003D19DC" w:rsidRDefault="007B5D0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9D1D12" w:rsidRPr="003D19DC">
        <w:rPr>
          <w:rFonts w:ascii="Times New Roman" w:hAnsi="Times New Roman" w:cs="Times New Roman"/>
          <w:color w:val="BFBFBF" w:themeColor="background1" w:themeShade="BF"/>
          <w:sz w:val="20"/>
          <w:szCs w:val="20"/>
        </w:rPr>
        <w:t xml:space="preserve">and </w:t>
      </w:r>
      <w:r w:rsidR="00B714CD" w:rsidRPr="003D19DC">
        <w:rPr>
          <w:rFonts w:ascii="Times New Roman" w:hAnsi="Times New Roman" w:cs="Times New Roman"/>
          <w:color w:val="BFBFBF" w:themeColor="background1" w:themeShade="BF"/>
          <w:sz w:val="20"/>
          <w:szCs w:val="20"/>
        </w:rPr>
        <w:t xml:space="preserve">agree to reuse </w:t>
      </w:r>
      <w:r w:rsidRPr="003D19DC">
        <w:rPr>
          <w:rFonts w:ascii="Times New Roman" w:hAnsi="Times New Roman" w:cs="Times New Roman"/>
          <w:color w:val="BFBFBF" w:themeColor="background1" w:themeShade="BF"/>
          <w:sz w:val="20"/>
          <w:szCs w:val="20"/>
        </w:rPr>
        <w:t>NR-NTN solution for System information enhancements</w:t>
      </w:r>
    </w:p>
    <w:p w14:paraId="4B625BFE" w14:textId="771733B3" w:rsidR="007B5D0D" w:rsidRPr="003D19DC" w:rsidRDefault="0099406A"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w:t>
      </w:r>
      <w:r w:rsidR="007D42AE" w:rsidRPr="003D19DC">
        <w:rPr>
          <w:rFonts w:ascii="Times New Roman" w:hAnsi="Times New Roman" w:cs="Times New Roman"/>
          <w:color w:val="BFBFBF" w:themeColor="background1" w:themeShade="BF"/>
          <w:sz w:val="20"/>
          <w:szCs w:val="20"/>
        </w:rPr>
        <w:t xml:space="preserve">synergies and agree to reuse NR NTN solution </w:t>
      </w:r>
      <w:r w:rsidRPr="003D19DC">
        <w:rPr>
          <w:rFonts w:ascii="Times New Roman" w:hAnsi="Times New Roman" w:cs="Times New Roman"/>
          <w:color w:val="BFBFBF" w:themeColor="background1" w:themeShade="BF"/>
          <w:sz w:val="20"/>
          <w:szCs w:val="20"/>
        </w:rPr>
        <w:t xml:space="preserve">for idle mobility </w:t>
      </w:r>
    </w:p>
    <w:p w14:paraId="17700A20" w14:textId="0165231E"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RAN2#113</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(0.5 TU)</w:t>
      </w:r>
    </w:p>
    <w:p w14:paraId="618DDF31" w14:textId="09BC4A8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F91EAE">
        <w:rPr>
          <w:rFonts w:ascii="Times New Roman" w:hAnsi="Times New Roman" w:cs="Times New Roman"/>
          <w:sz w:val="20"/>
          <w:szCs w:val="20"/>
        </w:rPr>
        <w:t xml:space="preserve">on </w:t>
      </w:r>
      <w:r w:rsidR="00240E4B">
        <w:rPr>
          <w:rFonts w:ascii="Times New Roman" w:hAnsi="Times New Roman" w:cs="Times New Roman"/>
          <w:sz w:val="20"/>
          <w:szCs w:val="20"/>
        </w:rPr>
        <w:t xml:space="preserve">means of </w:t>
      </w:r>
      <w:r w:rsidR="00F91EAE">
        <w:rPr>
          <w:rFonts w:ascii="Times New Roman" w:hAnsi="Times New Roman" w:cs="Times New Roman"/>
          <w:sz w:val="20"/>
          <w:szCs w:val="20"/>
        </w:rPr>
        <w:t>ephemeris provisioning</w:t>
      </w:r>
      <w:r w:rsidR="00240E4B">
        <w:rPr>
          <w:rFonts w:ascii="Times New Roman" w:hAnsi="Times New Roman" w:cs="Times New Roman"/>
          <w:sz w:val="20"/>
          <w:szCs w:val="20"/>
        </w:rPr>
        <w:t xml:space="preserve"> to the </w:t>
      </w:r>
      <w:proofErr w:type="gramStart"/>
      <w:r w:rsidR="00240E4B">
        <w:rPr>
          <w:rFonts w:ascii="Times New Roman" w:hAnsi="Times New Roman" w:cs="Times New Roman"/>
          <w:sz w:val="20"/>
          <w:szCs w:val="20"/>
        </w:rPr>
        <w:t>UE</w:t>
      </w:r>
      <w:proofErr w:type="gramEnd"/>
    </w:p>
    <w:p w14:paraId="39D65FBF" w14:textId="1634D178" w:rsidR="004B1048" w:rsidRPr="004B1048" w:rsidRDefault="007B5D0D" w:rsidP="00240E4B">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240E4B">
        <w:rPr>
          <w:rFonts w:ascii="Times New Roman" w:hAnsi="Times New Roman" w:cs="Times New Roman"/>
          <w:sz w:val="20"/>
          <w:szCs w:val="20"/>
        </w:rPr>
        <w:t xml:space="preserve">on </w:t>
      </w:r>
      <w:r w:rsidRPr="0093715E">
        <w:rPr>
          <w:rFonts w:ascii="Times New Roman" w:hAnsi="Times New Roman" w:cs="Times New Roman"/>
          <w:sz w:val="20"/>
          <w:szCs w:val="20"/>
        </w:rPr>
        <w:t xml:space="preserve">idle </w:t>
      </w:r>
      <w:r w:rsidR="00240E4B">
        <w:rPr>
          <w:rFonts w:ascii="Times New Roman" w:hAnsi="Times New Roman" w:cs="Times New Roman"/>
          <w:sz w:val="20"/>
          <w:szCs w:val="20"/>
        </w:rPr>
        <w:t xml:space="preserve">mode </w:t>
      </w:r>
      <w:r w:rsidRPr="0093715E">
        <w:rPr>
          <w:rFonts w:ascii="Times New Roman" w:hAnsi="Times New Roman" w:cs="Times New Roman"/>
          <w:sz w:val="20"/>
          <w:szCs w:val="20"/>
        </w:rPr>
        <w:t>mobility</w:t>
      </w:r>
      <w:r w:rsidR="007D42AE">
        <w:rPr>
          <w:rFonts w:ascii="Times New Roman" w:hAnsi="Times New Roman" w:cs="Times New Roman"/>
          <w:sz w:val="20"/>
          <w:szCs w:val="20"/>
        </w:rPr>
        <w:t xml:space="preserve"> </w:t>
      </w:r>
      <w:r w:rsidR="000F7791">
        <w:rPr>
          <w:rFonts w:ascii="Times New Roman" w:hAnsi="Times New Roman" w:cs="Times New Roman"/>
          <w:sz w:val="20"/>
          <w:szCs w:val="20"/>
        </w:rPr>
        <w:t xml:space="preserve">based on RAN#91e guidance </w:t>
      </w:r>
      <w:r w:rsidR="000F7791" w:rsidRPr="002368FB">
        <w:rPr>
          <w:rFonts w:ascii="Times New Roman" w:hAnsi="Times New Roman" w:cs="Times New Roman"/>
          <w:sz w:val="20"/>
          <w:szCs w:val="20"/>
        </w:rPr>
        <w:t>in endorsed Way Forward Proposal</w:t>
      </w:r>
      <w:r w:rsidR="000F7791">
        <w:rPr>
          <w:rFonts w:ascii="Times New Roman" w:hAnsi="Times New Roman" w:cs="Times New Roman"/>
          <w:sz w:val="20"/>
          <w:szCs w:val="20"/>
        </w:rPr>
        <w:t xml:space="preserve"> [3]</w:t>
      </w:r>
    </w:p>
    <w:p w14:paraId="1CCAAD88" w14:textId="03549DF2" w:rsidR="008F204C" w:rsidRDefault="002C0F35"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Agree on assumptions for paging and connection density</w:t>
      </w:r>
      <w:r w:rsidR="000716BE">
        <w:rPr>
          <w:rFonts w:ascii="Times New Roman" w:hAnsi="Times New Roman" w:cs="Times New Roman"/>
          <w:sz w:val="20"/>
          <w:szCs w:val="20"/>
        </w:rPr>
        <w:t xml:space="preserve"> </w:t>
      </w:r>
      <w:proofErr w:type="gramStart"/>
      <w:r w:rsidR="000716BE">
        <w:rPr>
          <w:rFonts w:ascii="Times New Roman" w:hAnsi="Times New Roman" w:cs="Times New Roman"/>
          <w:sz w:val="20"/>
          <w:szCs w:val="20"/>
        </w:rPr>
        <w:t>evaluation</w:t>
      </w:r>
      <w:proofErr w:type="gramEnd"/>
    </w:p>
    <w:p w14:paraId="7DE42F6D" w14:textId="6FEEA8E8" w:rsidR="00240E4B" w:rsidRPr="00122E6C" w:rsidRDefault="00240E4B" w:rsidP="000E20EB">
      <w:pPr>
        <w:pStyle w:val="ListParagraph"/>
        <w:spacing w:after="160" w:line="259" w:lineRule="auto"/>
        <w:ind w:left="1440"/>
        <w:contextualSpacing/>
        <w:jc w:val="left"/>
        <w:rPr>
          <w:rFonts w:ascii="Times New Roman" w:hAnsi="Times New Roman" w:cs="Times New Roman"/>
          <w:sz w:val="20"/>
          <w:szCs w:val="20"/>
        </w:rPr>
      </w:pPr>
      <w:r w:rsidRPr="00240E4B">
        <w:rPr>
          <w:rFonts w:ascii="Times New Roman" w:hAnsi="Times New Roman" w:cs="Times New Roman"/>
          <w:sz w:val="20"/>
          <w:szCs w:val="20"/>
        </w:rPr>
        <w:t>Note: This evaluation is only meant to serve as a sanity check to detect issues, if any</w:t>
      </w:r>
      <w:r>
        <w:rPr>
          <w:rFonts w:ascii="Times New Roman" w:hAnsi="Times New Roman" w:cs="Times New Roman"/>
          <w:sz w:val="20"/>
          <w:szCs w:val="20"/>
        </w:rPr>
        <w:t>.</w:t>
      </w:r>
    </w:p>
    <w:p w14:paraId="2C5A349E" w14:textId="2000E0E9"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RAN2#114-e  May 2021</w:t>
      </w:r>
      <w:r w:rsidR="008F204C">
        <w:rPr>
          <w:rFonts w:ascii="Times New Roman" w:hAnsi="Times New Roman" w:cs="Times New Roman"/>
          <w:b/>
          <w:i/>
          <w:sz w:val="20"/>
          <w:szCs w:val="20"/>
        </w:rPr>
        <w:t>(0.5 TU)</w:t>
      </w:r>
    </w:p>
    <w:p w14:paraId="54DE7C88" w14:textId="603C0CFA" w:rsidR="00B714CD" w:rsidRDefault="00B714CD" w:rsidP="00240E4B">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solutions for </w:t>
      </w:r>
      <w:r w:rsidR="0084720F" w:rsidRPr="0084720F">
        <w:rPr>
          <w:rFonts w:ascii="Times New Roman" w:hAnsi="Times New Roman" w:cs="Times New Roman"/>
          <w:sz w:val="20"/>
          <w:szCs w:val="20"/>
        </w:rPr>
        <w:t>R</w:t>
      </w:r>
      <w:r w:rsidR="00122DAF">
        <w:rPr>
          <w:rFonts w:ascii="Times New Roman" w:hAnsi="Times New Roman" w:cs="Times New Roman"/>
          <w:sz w:val="20"/>
          <w:szCs w:val="20"/>
        </w:rPr>
        <w:t xml:space="preserve">adio </w:t>
      </w:r>
      <w:r w:rsidR="0084720F"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0084720F" w:rsidRPr="0084720F">
        <w:rPr>
          <w:rFonts w:ascii="Times New Roman" w:hAnsi="Times New Roman" w:cs="Times New Roman"/>
          <w:sz w:val="20"/>
          <w:szCs w:val="20"/>
        </w:rPr>
        <w:t>F</w:t>
      </w:r>
      <w:r w:rsidR="00122DAF">
        <w:rPr>
          <w:rFonts w:ascii="Times New Roman" w:hAnsi="Times New Roman" w:cs="Times New Roman"/>
          <w:sz w:val="20"/>
          <w:szCs w:val="20"/>
        </w:rPr>
        <w:t>ailure</w:t>
      </w:r>
      <w:r w:rsidR="0084720F" w:rsidRPr="0084720F">
        <w:rPr>
          <w:rFonts w:ascii="Times New Roman" w:hAnsi="Times New Roman" w:cs="Times New Roman"/>
          <w:sz w:val="20"/>
          <w:szCs w:val="20"/>
        </w:rPr>
        <w:t xml:space="preserve"> mechanisms (for NB-IoT only)</w:t>
      </w:r>
      <w:r w:rsidR="000F7791">
        <w:rPr>
          <w:rFonts w:ascii="Times New Roman" w:hAnsi="Times New Roman" w:cs="Times New Roman"/>
          <w:sz w:val="20"/>
          <w:szCs w:val="20"/>
        </w:rPr>
        <w:t xml:space="preserve"> based on RAN##91e guidance </w:t>
      </w:r>
      <w:r w:rsidR="000F7791" w:rsidRPr="002368FB">
        <w:rPr>
          <w:rFonts w:ascii="Times New Roman" w:hAnsi="Times New Roman" w:cs="Times New Roman"/>
          <w:sz w:val="20"/>
          <w:szCs w:val="20"/>
        </w:rPr>
        <w:t>in endorsed Way Forward Proposal</w:t>
      </w:r>
      <w:r w:rsidR="000F7791">
        <w:rPr>
          <w:rFonts w:ascii="Times New Roman" w:hAnsi="Times New Roman" w:cs="Times New Roman"/>
          <w:sz w:val="20"/>
          <w:szCs w:val="20"/>
        </w:rPr>
        <w:t xml:space="preserve"> [3]</w:t>
      </w:r>
    </w:p>
    <w:p w14:paraId="55CFBCC6" w14:textId="7ACAB846" w:rsidR="008F204C" w:rsidRPr="0093715E" w:rsidRDefault="008F204C" w:rsidP="00240E4B">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r w:rsidR="000F7791" w:rsidRPr="000F7791">
        <w:rPr>
          <w:rFonts w:ascii="Times New Roman" w:hAnsi="Times New Roman" w:cs="Times New Roman"/>
          <w:sz w:val="20"/>
          <w:szCs w:val="20"/>
        </w:rPr>
        <w:t xml:space="preserve"> </w:t>
      </w:r>
      <w:r w:rsidR="000F7791">
        <w:rPr>
          <w:rFonts w:ascii="Times New Roman" w:hAnsi="Times New Roman" w:cs="Times New Roman"/>
          <w:sz w:val="20"/>
          <w:szCs w:val="20"/>
        </w:rPr>
        <w:t xml:space="preserve">based on RAN#91e guidance </w:t>
      </w:r>
      <w:r w:rsidR="000F7791" w:rsidRPr="002368FB">
        <w:rPr>
          <w:rFonts w:ascii="Times New Roman" w:hAnsi="Times New Roman" w:cs="Times New Roman"/>
          <w:sz w:val="20"/>
          <w:szCs w:val="20"/>
        </w:rPr>
        <w:t>in endorsed Way Forward Proposal</w:t>
      </w:r>
      <w:r w:rsidR="000F7791">
        <w:rPr>
          <w:rFonts w:ascii="Times New Roman" w:hAnsi="Times New Roman" w:cs="Times New Roman"/>
          <w:sz w:val="20"/>
          <w:szCs w:val="20"/>
        </w:rPr>
        <w:t xml:space="preserve"> [3]</w:t>
      </w:r>
    </w:p>
    <w:p w14:paraId="5E1BABC5" w14:textId="77777777" w:rsidR="007B5D0D"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B8751F">
        <w:rPr>
          <w:rFonts w:ascii="Times New Roman" w:hAnsi="Times New Roman" w:cs="Times New Roman"/>
          <w:sz w:val="20"/>
          <w:szCs w:val="20"/>
        </w:rPr>
        <w:t xml:space="preserve">solutions for </w:t>
      </w:r>
      <w:r w:rsidRPr="0093715E">
        <w:rPr>
          <w:rFonts w:ascii="Times New Roman" w:hAnsi="Times New Roman" w:cs="Times New Roman"/>
          <w:sz w:val="20"/>
          <w:szCs w:val="20"/>
        </w:rPr>
        <w:t xml:space="preserve">Tracking area </w:t>
      </w:r>
      <w:r w:rsidR="00B8751F">
        <w:rPr>
          <w:rFonts w:ascii="Times New Roman" w:hAnsi="Times New Roman" w:cs="Times New Roman"/>
          <w:sz w:val="20"/>
          <w:szCs w:val="20"/>
        </w:rPr>
        <w:t>update</w:t>
      </w:r>
      <w:r w:rsidR="007B5D0D" w:rsidRPr="0093715E">
        <w:rPr>
          <w:rFonts w:ascii="Times New Roman" w:hAnsi="Times New Roman" w:cs="Times New Roman"/>
          <w:sz w:val="20"/>
          <w:szCs w:val="20"/>
        </w:rPr>
        <w:tab/>
      </w:r>
    </w:p>
    <w:p w14:paraId="7F56BD9E" w14:textId="281A2514" w:rsidR="002C0F35" w:rsidRDefault="002C0F35" w:rsidP="002C0F35">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and capture </w:t>
      </w:r>
      <w:r w:rsidRPr="002C0F35">
        <w:rPr>
          <w:rFonts w:ascii="Times New Roman" w:hAnsi="Times New Roman" w:cs="Times New Roman"/>
          <w:sz w:val="20"/>
          <w:szCs w:val="20"/>
        </w:rPr>
        <w:t>evaluation</w:t>
      </w:r>
      <w:r>
        <w:rPr>
          <w:rFonts w:ascii="Times New Roman" w:hAnsi="Times New Roman" w:cs="Times New Roman"/>
          <w:sz w:val="20"/>
          <w:szCs w:val="20"/>
        </w:rPr>
        <w:t>s</w:t>
      </w:r>
      <w:r w:rsidRPr="002C0F35">
        <w:rPr>
          <w:rFonts w:ascii="Times New Roman" w:hAnsi="Times New Roman" w:cs="Times New Roman"/>
          <w:sz w:val="20"/>
          <w:szCs w:val="20"/>
        </w:rPr>
        <w:t xml:space="preserve"> </w:t>
      </w:r>
      <w:r>
        <w:rPr>
          <w:rFonts w:ascii="Times New Roman" w:hAnsi="Times New Roman" w:cs="Times New Roman"/>
          <w:sz w:val="20"/>
          <w:szCs w:val="20"/>
        </w:rPr>
        <w:t xml:space="preserve">of </w:t>
      </w:r>
      <w:r w:rsidRPr="002C0F35">
        <w:rPr>
          <w:rFonts w:ascii="Times New Roman" w:hAnsi="Times New Roman" w:cs="Times New Roman"/>
          <w:sz w:val="20"/>
          <w:szCs w:val="20"/>
        </w:rPr>
        <w:t>paging and connection density</w:t>
      </w:r>
    </w:p>
    <w:p w14:paraId="60A75BC2" w14:textId="77777777" w:rsidR="005B1BC5" w:rsidRDefault="005B1BC5" w:rsidP="00122E6C">
      <w:pPr>
        <w:spacing w:after="160" w:line="259" w:lineRule="auto"/>
        <w:contextualSpacing/>
        <w:jc w:val="left"/>
        <w:rPr>
          <w:sz w:val="20"/>
          <w:szCs w:val="20"/>
        </w:rPr>
      </w:pPr>
    </w:p>
    <w:p w14:paraId="5976BF41" w14:textId="0AF12D0F" w:rsidR="00122E6C" w:rsidRDefault="00122E6C" w:rsidP="00122E6C">
      <w:pPr>
        <w:spacing w:after="160" w:line="259" w:lineRule="auto"/>
        <w:contextualSpacing/>
        <w:jc w:val="left"/>
        <w:rPr>
          <w:sz w:val="20"/>
          <w:szCs w:val="20"/>
        </w:rPr>
      </w:pPr>
      <w:r w:rsidRPr="00122E6C">
        <w:rPr>
          <w:sz w:val="20"/>
          <w:szCs w:val="20"/>
        </w:rPr>
        <w:t>Cell selection/reselection mechanisms</w:t>
      </w:r>
      <w:r>
        <w:rPr>
          <w:sz w:val="20"/>
          <w:szCs w:val="20"/>
        </w:rPr>
        <w:t xml:space="preserve"> specified for NB-IoT/eMTC </w:t>
      </w:r>
      <w:r w:rsidRPr="00122E6C">
        <w:rPr>
          <w:sz w:val="20"/>
          <w:szCs w:val="20"/>
        </w:rPr>
        <w:t>will be reused as a baseline. Enhancements introduced for cell selection/re-selecti</w:t>
      </w:r>
      <w:r>
        <w:rPr>
          <w:sz w:val="20"/>
          <w:szCs w:val="20"/>
        </w:rPr>
        <w:t xml:space="preserve">on procedures in NR NTN </w:t>
      </w:r>
      <w:r w:rsidRPr="00122E6C">
        <w:rPr>
          <w:sz w:val="20"/>
          <w:szCs w:val="20"/>
        </w:rPr>
        <w:t>will be considered if applicable to IoT NTN.</w:t>
      </w:r>
    </w:p>
    <w:p w14:paraId="7CC526AB" w14:textId="77777777" w:rsidR="00122E6C" w:rsidRDefault="00122E6C" w:rsidP="00122E6C">
      <w:pPr>
        <w:spacing w:after="160" w:line="259" w:lineRule="auto"/>
        <w:contextualSpacing/>
        <w:jc w:val="left"/>
        <w:rPr>
          <w:sz w:val="20"/>
          <w:szCs w:val="20"/>
        </w:rPr>
      </w:pPr>
    </w:p>
    <w:p w14:paraId="7BCAB7C2" w14:textId="4E0C4406" w:rsidR="00122E6C" w:rsidRDefault="00122E6C" w:rsidP="00122E6C">
      <w:pPr>
        <w:spacing w:after="160" w:line="259" w:lineRule="auto"/>
        <w:contextualSpacing/>
        <w:jc w:val="left"/>
        <w:rPr>
          <w:sz w:val="20"/>
          <w:szCs w:val="20"/>
        </w:rPr>
      </w:pPr>
      <w:r w:rsidRPr="00122E6C">
        <w:rPr>
          <w:sz w:val="20"/>
          <w:szCs w:val="20"/>
        </w:rPr>
        <w:t>Release-16 RRC connection re-establishment procedure is used as a baseline in NB-IoT NTN. Release-17</w:t>
      </w:r>
      <w:r w:rsidR="00D61016">
        <w:rPr>
          <w:sz w:val="20"/>
          <w:szCs w:val="20"/>
        </w:rPr>
        <w:t xml:space="preserve"> </w:t>
      </w:r>
      <w:r w:rsidRPr="00122E6C">
        <w:rPr>
          <w:sz w:val="20"/>
          <w:szCs w:val="20"/>
        </w:rPr>
        <w:t>enhancements to reduce the time taken for RRC re-establishment can be considered in NB-IoT NTN, if applicable. Further enhancements can be considered, e.g. by using satellite assistance (ephemeris) information.</w:t>
      </w:r>
    </w:p>
    <w:p w14:paraId="14D54E4D" w14:textId="77777777" w:rsidR="005B1BC5" w:rsidRDefault="005B1BC5" w:rsidP="00122E6C">
      <w:pPr>
        <w:spacing w:after="160" w:line="259" w:lineRule="auto"/>
        <w:contextualSpacing/>
        <w:jc w:val="left"/>
        <w:rPr>
          <w:sz w:val="20"/>
          <w:szCs w:val="20"/>
        </w:rPr>
      </w:pPr>
    </w:p>
    <w:p w14:paraId="05BF4EDB" w14:textId="50583BC2" w:rsidR="005B1BC5" w:rsidRPr="00DD660C" w:rsidRDefault="005B1BC5" w:rsidP="005B1BC5">
      <w:pPr>
        <w:spacing w:after="160" w:line="259" w:lineRule="auto"/>
        <w:contextualSpacing/>
        <w:jc w:val="left"/>
        <w:rPr>
          <w:sz w:val="20"/>
          <w:szCs w:val="20"/>
        </w:rPr>
      </w:pPr>
      <w:r w:rsidRPr="00DD660C">
        <w:rPr>
          <w:sz w:val="20"/>
          <w:szCs w:val="20"/>
        </w:rPr>
        <w:t xml:space="preserve">Time permitting, at least a high-level description of the potential solutions for enhancements targeting potential optimization of IoT NTN in later releases </w:t>
      </w:r>
      <w:r>
        <w:rPr>
          <w:sz w:val="20"/>
          <w:szCs w:val="20"/>
        </w:rPr>
        <w:t xml:space="preserve">for the above </w:t>
      </w:r>
      <w:r w:rsidRPr="00DD660C">
        <w:rPr>
          <w:sz w:val="20"/>
          <w:szCs w:val="20"/>
        </w:rPr>
        <w:t>can be captured in TR 36.763, when feasible.</w:t>
      </w:r>
    </w:p>
    <w:p w14:paraId="3A450AE2" w14:textId="77777777" w:rsidR="005B1BC5" w:rsidRPr="00122E6C" w:rsidRDefault="005B1BC5" w:rsidP="00122E6C">
      <w:pPr>
        <w:spacing w:after="160" w:line="259" w:lineRule="auto"/>
        <w:contextualSpacing/>
        <w:jc w:val="left"/>
        <w:rPr>
          <w:sz w:val="20"/>
          <w:szCs w:val="20"/>
        </w:rPr>
      </w:pPr>
    </w:p>
    <w:p w14:paraId="0E77DC51" w14:textId="77777777" w:rsidR="00A70B9A" w:rsidRDefault="00791306" w:rsidP="001156E2">
      <w:pPr>
        <w:pStyle w:val="Heading1"/>
        <w:tabs>
          <w:tab w:val="clear" w:pos="432"/>
        </w:tabs>
      </w:pPr>
      <w:bookmarkStart w:id="2" w:name="_Ref129681832"/>
      <w:bookmarkStart w:id="3" w:name="_Ref124589665"/>
      <w:bookmarkStart w:id="4" w:name="_Ref71620620"/>
      <w:bookmarkStart w:id="5" w:name="_Ref124671424"/>
      <w:r w:rsidRPr="00FF3EEC">
        <w:t>References</w:t>
      </w:r>
      <w:bookmarkEnd w:id="2"/>
      <w:bookmarkEnd w:id="3"/>
      <w:bookmarkEnd w:id="4"/>
      <w:bookmarkEnd w:id="5"/>
    </w:p>
    <w:p w14:paraId="22751317" w14:textId="0BF72EC4" w:rsidR="0070657F" w:rsidRDefault="004F154F" w:rsidP="007B5D0D">
      <w:pPr>
        <w:pStyle w:val="references0"/>
        <w:rPr>
          <w:szCs w:val="20"/>
        </w:rPr>
      </w:pPr>
      <w:bookmarkStart w:id="6" w:name="_Ref387394383"/>
      <w:bookmarkStart w:id="7" w:name="_Ref457225889"/>
      <w:r w:rsidRPr="007B5D0D">
        <w:rPr>
          <w:szCs w:val="20"/>
        </w:rPr>
        <w:t>RP-</w:t>
      </w:r>
      <w:r w:rsidR="00A553D6">
        <w:rPr>
          <w:szCs w:val="20"/>
        </w:rPr>
        <w:t>210868</w:t>
      </w:r>
      <w:r w:rsidRPr="007B5D0D">
        <w:rPr>
          <w:szCs w:val="20"/>
        </w:rPr>
        <w:t xml:space="preserve">, </w:t>
      </w:r>
      <w:r w:rsidR="00D61016">
        <w:rPr>
          <w:szCs w:val="20"/>
        </w:rPr>
        <w:t>"</w:t>
      </w:r>
      <w:r w:rsidR="007B5D0D" w:rsidRPr="007B5D0D">
        <w:rPr>
          <w:noProof w:val="0"/>
          <w:szCs w:val="20"/>
        </w:rPr>
        <w:t>New Study WID on NB-IoT/</w:t>
      </w:r>
      <w:proofErr w:type="spellStart"/>
      <w:r w:rsidR="007B5D0D" w:rsidRPr="007B5D0D">
        <w:rPr>
          <w:noProof w:val="0"/>
          <w:szCs w:val="20"/>
        </w:rPr>
        <w:t>eM</w:t>
      </w:r>
      <w:r w:rsidR="00D61016">
        <w:rPr>
          <w:noProof w:val="0"/>
          <w:szCs w:val="20"/>
        </w:rPr>
        <w:t>T</w:t>
      </w:r>
      <w:r w:rsidR="007B5D0D" w:rsidRPr="007B5D0D">
        <w:rPr>
          <w:noProof w:val="0"/>
          <w:szCs w:val="20"/>
        </w:rPr>
        <w:t>C</w:t>
      </w:r>
      <w:proofErr w:type="spellEnd"/>
      <w:r w:rsidR="007B5D0D" w:rsidRPr="007B5D0D">
        <w:rPr>
          <w:noProof w:val="0"/>
          <w:szCs w:val="20"/>
        </w:rPr>
        <w:t xml:space="preserve"> support for NTN</w:t>
      </w:r>
      <w:bookmarkEnd w:id="6"/>
      <w:r w:rsidR="00D61016">
        <w:rPr>
          <w:szCs w:val="20"/>
        </w:rPr>
        <w:t>"</w:t>
      </w:r>
      <w:r w:rsidR="0001692C" w:rsidRPr="007B5D0D">
        <w:rPr>
          <w:szCs w:val="20"/>
        </w:rPr>
        <w:t xml:space="preserve">, </w:t>
      </w:r>
      <w:r w:rsidR="007B5D0D" w:rsidRPr="007B5D0D">
        <w:rPr>
          <w:szCs w:val="20"/>
        </w:rPr>
        <w:t>MediaTek</w:t>
      </w:r>
      <w:r w:rsidR="0070657F" w:rsidRPr="007B5D0D">
        <w:rPr>
          <w:szCs w:val="20"/>
        </w:rPr>
        <w:t>, RAN#</w:t>
      </w:r>
      <w:r w:rsidR="00A553D6">
        <w:rPr>
          <w:szCs w:val="20"/>
        </w:rPr>
        <w:t>91</w:t>
      </w:r>
      <w:r w:rsidR="0005793A" w:rsidRPr="007B5D0D">
        <w:rPr>
          <w:szCs w:val="20"/>
        </w:rPr>
        <w:t>-e</w:t>
      </w:r>
      <w:r w:rsidR="0001692C" w:rsidRPr="007B5D0D">
        <w:rPr>
          <w:szCs w:val="20"/>
        </w:rPr>
        <w:t xml:space="preserve">, </w:t>
      </w:r>
      <w:r w:rsidR="00A553D6">
        <w:rPr>
          <w:szCs w:val="20"/>
        </w:rPr>
        <w:t>March</w:t>
      </w:r>
      <w:r w:rsidR="0005793A" w:rsidRPr="007B5D0D">
        <w:rPr>
          <w:szCs w:val="20"/>
        </w:rPr>
        <w:t xml:space="preserve"> 202</w:t>
      </w:r>
      <w:bookmarkEnd w:id="7"/>
      <w:r w:rsidR="00A553D6">
        <w:rPr>
          <w:szCs w:val="20"/>
        </w:rPr>
        <w:t>1</w:t>
      </w:r>
    </w:p>
    <w:p w14:paraId="13F2121A" w14:textId="098988AB" w:rsidR="002368FB" w:rsidRPr="002368FB" w:rsidRDefault="002368FB" w:rsidP="002368FB">
      <w:pPr>
        <w:pStyle w:val="references0"/>
        <w:rPr>
          <w:szCs w:val="20"/>
        </w:rPr>
      </w:pPr>
      <w:r w:rsidRPr="002368FB">
        <w:rPr>
          <w:szCs w:val="20"/>
        </w:rPr>
        <w:t xml:space="preserve">RP-210915, </w:t>
      </w:r>
      <w:r w:rsidR="00D61016">
        <w:rPr>
          <w:szCs w:val="20"/>
        </w:rPr>
        <w:t>"</w:t>
      </w:r>
      <w:r w:rsidRPr="002368FB">
        <w:rPr>
          <w:szCs w:val="20"/>
        </w:rPr>
        <w:t>Moderator's summary for email discussion [91E][42][NTN_IoT_roadmap]</w:t>
      </w:r>
      <w:r w:rsidR="00D61016">
        <w:rPr>
          <w:szCs w:val="20"/>
        </w:rPr>
        <w:t>"</w:t>
      </w:r>
      <w:r w:rsidRPr="002368FB">
        <w:rPr>
          <w:szCs w:val="20"/>
        </w:rPr>
        <w:t>, Ericsson (RAN1 Vice-Chair)</w:t>
      </w:r>
      <w:r w:rsidR="00D61016">
        <w:rPr>
          <w:szCs w:val="20"/>
        </w:rPr>
        <w:t xml:space="preserve"> </w:t>
      </w:r>
      <w:r w:rsidRPr="002368FB">
        <w:rPr>
          <w:szCs w:val="20"/>
        </w:rPr>
        <w:t>RAN#91-e, March 2021</w:t>
      </w:r>
    </w:p>
    <w:p w14:paraId="5A3A91A3" w14:textId="4A35DD0C" w:rsidR="002368FB" w:rsidRPr="002368FB" w:rsidRDefault="003D19DC" w:rsidP="002368FB">
      <w:pPr>
        <w:pStyle w:val="references0"/>
        <w:rPr>
          <w:szCs w:val="20"/>
        </w:rPr>
      </w:pPr>
      <w:r>
        <w:rPr>
          <w:szCs w:val="20"/>
        </w:rPr>
        <w:t xml:space="preserve">RP-210906, </w:t>
      </w:r>
      <w:r w:rsidR="00D61016">
        <w:rPr>
          <w:szCs w:val="20"/>
        </w:rPr>
        <w:t>"</w:t>
      </w:r>
      <w:r w:rsidR="00DD660C" w:rsidRPr="00DD660C">
        <w:rPr>
          <w:szCs w:val="20"/>
        </w:rPr>
        <w:t>Way forward on new proposals</w:t>
      </w:r>
      <w:r w:rsidR="00D61016">
        <w:rPr>
          <w:szCs w:val="20"/>
        </w:rPr>
        <w:t>"</w:t>
      </w:r>
      <w:r w:rsidR="00DD660C">
        <w:rPr>
          <w:szCs w:val="20"/>
        </w:rPr>
        <w:t>, Nokia (RAN Chair), RAN#91-e, March 2021</w:t>
      </w:r>
    </w:p>
    <w:p w14:paraId="6FB47A99" w14:textId="0346B261" w:rsidR="007B5D0D" w:rsidRPr="007B5D0D" w:rsidRDefault="007B5D0D" w:rsidP="007B5D0D">
      <w:pPr>
        <w:pStyle w:val="references0"/>
        <w:rPr>
          <w:szCs w:val="20"/>
        </w:rPr>
      </w:pPr>
      <w:r w:rsidRPr="007B5D0D">
        <w:rPr>
          <w:szCs w:val="20"/>
        </w:rPr>
        <w:t xml:space="preserve">TR 38.821 </w:t>
      </w:r>
      <w:r w:rsidRPr="007B5D0D">
        <w:rPr>
          <w:szCs w:val="20"/>
          <w:lang w:val="en-GB" w:eastAsia="en-GB"/>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8" w:name="_Ref409101664"/>
      <w:bookmarkStart w:id="9" w:name="_Ref412961601"/>
      <w:r w:rsidR="00D61016">
        <w:rPr>
          <w:szCs w:val="20"/>
        </w:rPr>
        <w:t>"</w:t>
      </w:r>
      <w:r w:rsidRPr="007B5D0D">
        <w:rPr>
          <w:szCs w:val="20"/>
          <w:lang w:eastAsia="fr-FR"/>
        </w:rPr>
        <w:t>Study on solutions for NR to support non-terrestrial networks</w:t>
      </w:r>
      <w:bookmarkEnd w:id="8"/>
      <w:bookmarkEnd w:id="9"/>
      <w:r w:rsidR="00D61016">
        <w:rPr>
          <w:noProof w:val="0"/>
          <w:szCs w:val="20"/>
        </w:rPr>
        <w:t>"</w:t>
      </w: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5E7E9" w14:textId="77777777" w:rsidR="00FE605E" w:rsidRDefault="00FE605E">
      <w:r>
        <w:separator/>
      </w:r>
    </w:p>
  </w:endnote>
  <w:endnote w:type="continuationSeparator" w:id="0">
    <w:p w14:paraId="1D748DF4" w14:textId="77777777" w:rsidR="00FE605E" w:rsidRDefault="00FE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0F7791" w:rsidRPr="000F7791">
          <w:rPr>
            <w:noProof/>
            <w:lang w:val="fr-FR"/>
          </w:rPr>
          <w:t>4</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9F156" w14:textId="77777777" w:rsidR="00FE605E" w:rsidRDefault="00FE605E">
      <w:r>
        <w:separator/>
      </w:r>
    </w:p>
  </w:footnote>
  <w:footnote w:type="continuationSeparator" w:id="0">
    <w:p w14:paraId="7A306100" w14:textId="77777777" w:rsidR="00FE605E" w:rsidRDefault="00FE6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CC9E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A40D5A"/>
    <w:multiLevelType w:val="hybridMultilevel"/>
    <w:tmpl w:val="9AC2698C"/>
    <w:lvl w:ilvl="0" w:tplc="FA60BA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5"/>
  </w:num>
  <w:num w:numId="3">
    <w:abstractNumId w:val="31"/>
  </w:num>
  <w:num w:numId="4">
    <w:abstractNumId w:val="1"/>
  </w:num>
  <w:num w:numId="5">
    <w:abstractNumId w:val="24"/>
  </w:num>
  <w:num w:numId="6">
    <w:abstractNumId w:val="3"/>
  </w:num>
  <w:num w:numId="7">
    <w:abstractNumId w:val="23"/>
  </w:num>
  <w:num w:numId="8">
    <w:abstractNumId w:val="10"/>
  </w:num>
  <w:num w:numId="9">
    <w:abstractNumId w:val="19"/>
  </w:num>
  <w:num w:numId="10">
    <w:abstractNumId w:val="12"/>
  </w:num>
  <w:num w:numId="11">
    <w:abstractNumId w:val="6"/>
  </w:num>
  <w:num w:numId="12">
    <w:abstractNumId w:val="26"/>
  </w:num>
  <w:num w:numId="13">
    <w:abstractNumId w:val="20"/>
  </w:num>
  <w:num w:numId="14">
    <w:abstractNumId w:val="8"/>
  </w:num>
  <w:num w:numId="15">
    <w:abstractNumId w:val="7"/>
  </w:num>
  <w:num w:numId="16">
    <w:abstractNumId w:val="17"/>
  </w:num>
  <w:num w:numId="17">
    <w:abstractNumId w:val="32"/>
  </w:num>
  <w:num w:numId="18">
    <w:abstractNumId w:val="5"/>
  </w:num>
  <w:num w:numId="19">
    <w:abstractNumId w:val="24"/>
  </w:num>
  <w:num w:numId="20">
    <w:abstractNumId w:val="28"/>
  </w:num>
  <w:num w:numId="21">
    <w:abstractNumId w:val="21"/>
  </w:num>
  <w:num w:numId="22">
    <w:abstractNumId w:val="4"/>
  </w:num>
  <w:num w:numId="23">
    <w:abstractNumId w:val="13"/>
  </w:num>
  <w:num w:numId="24">
    <w:abstractNumId w:val="22"/>
  </w:num>
  <w:num w:numId="25">
    <w:abstractNumId w:val="27"/>
  </w:num>
  <w:num w:numId="26">
    <w:abstractNumId w:val="11"/>
  </w:num>
  <w:num w:numId="27">
    <w:abstractNumId w:val="25"/>
  </w:num>
  <w:num w:numId="28">
    <w:abstractNumId w:val="0"/>
  </w:num>
  <w:num w:numId="29">
    <w:abstractNumId w:val="15"/>
  </w:num>
  <w:num w:numId="30">
    <w:abstractNumId w:val="15"/>
  </w:num>
  <w:num w:numId="31">
    <w:abstractNumId w:val="15"/>
  </w:num>
  <w:num w:numId="32">
    <w:abstractNumId w:val="9"/>
  </w:num>
  <w:num w:numId="33">
    <w:abstractNumId w:val="29"/>
  </w:num>
  <w:num w:numId="34">
    <w:abstractNumId w:val="15"/>
  </w:num>
  <w:num w:numId="35">
    <w:abstractNumId w:val="2"/>
  </w:num>
  <w:num w:numId="36">
    <w:abstractNumId w:val="18"/>
  </w:num>
  <w:num w:numId="37">
    <w:abstractNumId w:val="14"/>
  </w:num>
  <w:num w:numId="38">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6BE"/>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C23"/>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0EB"/>
    <w:rsid w:val="000E224F"/>
    <w:rsid w:val="000E2288"/>
    <w:rsid w:val="000E2473"/>
    <w:rsid w:val="000E2A97"/>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16C"/>
    <w:rsid w:val="000F275B"/>
    <w:rsid w:val="000F2EEE"/>
    <w:rsid w:val="000F2FA6"/>
    <w:rsid w:val="000F3697"/>
    <w:rsid w:val="000F39D5"/>
    <w:rsid w:val="000F3AAB"/>
    <w:rsid w:val="000F3BB7"/>
    <w:rsid w:val="000F42D8"/>
    <w:rsid w:val="000F4E03"/>
    <w:rsid w:val="000F6EAD"/>
    <w:rsid w:val="000F7791"/>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C96"/>
    <w:rsid w:val="00122DAF"/>
    <w:rsid w:val="00122E6C"/>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2FC6"/>
    <w:rsid w:val="00173608"/>
    <w:rsid w:val="00173C8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3938"/>
    <w:rsid w:val="001D4490"/>
    <w:rsid w:val="001D4C70"/>
    <w:rsid w:val="001D5033"/>
    <w:rsid w:val="001D5281"/>
    <w:rsid w:val="001D560B"/>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5C6"/>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8FB"/>
    <w:rsid w:val="002369B0"/>
    <w:rsid w:val="00236A36"/>
    <w:rsid w:val="00236AD8"/>
    <w:rsid w:val="002401F5"/>
    <w:rsid w:val="00240E4B"/>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0F35"/>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1646"/>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E6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9DC"/>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66A"/>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AD"/>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084"/>
    <w:rsid w:val="005B01C6"/>
    <w:rsid w:val="005B0472"/>
    <w:rsid w:val="005B0542"/>
    <w:rsid w:val="005B063A"/>
    <w:rsid w:val="005B09A1"/>
    <w:rsid w:val="005B10E2"/>
    <w:rsid w:val="005B1BC5"/>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298"/>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BA6"/>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332"/>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2960"/>
    <w:rsid w:val="0079318F"/>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4F46"/>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1D68"/>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37C"/>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1BF"/>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099"/>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E91"/>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1506"/>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423"/>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32"/>
    <w:rsid w:val="009D1D5A"/>
    <w:rsid w:val="009D1F9A"/>
    <w:rsid w:val="009D207E"/>
    <w:rsid w:val="009D22E4"/>
    <w:rsid w:val="009D22F7"/>
    <w:rsid w:val="009D274D"/>
    <w:rsid w:val="009D319C"/>
    <w:rsid w:val="009D3DB8"/>
    <w:rsid w:val="009D42EB"/>
    <w:rsid w:val="009D5106"/>
    <w:rsid w:val="009D55B6"/>
    <w:rsid w:val="009D5BAB"/>
    <w:rsid w:val="009D5FE8"/>
    <w:rsid w:val="009D68DD"/>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6773"/>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3D6"/>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0D7"/>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364"/>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2D28"/>
    <w:rsid w:val="00B53040"/>
    <w:rsid w:val="00B5310E"/>
    <w:rsid w:val="00B53A5F"/>
    <w:rsid w:val="00B540F8"/>
    <w:rsid w:val="00B540FF"/>
    <w:rsid w:val="00B54ACC"/>
    <w:rsid w:val="00B54B7C"/>
    <w:rsid w:val="00B54DCB"/>
    <w:rsid w:val="00B558FF"/>
    <w:rsid w:val="00B55AC2"/>
    <w:rsid w:val="00B560C9"/>
    <w:rsid w:val="00B560CD"/>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93"/>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A3B"/>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016"/>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294"/>
    <w:rsid w:val="00D90BF9"/>
    <w:rsid w:val="00D90CD3"/>
    <w:rsid w:val="00D90D7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89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60C"/>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96D"/>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5F0F"/>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767"/>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1EAE"/>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7C6"/>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05E"/>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8125470">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4461453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743734-D5D9-4759-8FEF-748C6BC5294F}">
  <ds:schemaRefs>
    <ds:schemaRef ds:uri="http://schemas.openxmlformats.org/officeDocument/2006/bibliography"/>
  </ds:schemaRefs>
</ds:datastoreItem>
</file>

<file path=customXml/itemProps6.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1424</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R.Faurie</cp:lastModifiedBy>
  <cp:revision>2</cp:revision>
  <cp:lastPrinted>2015-07-25T10:06:00Z</cp:lastPrinted>
  <dcterms:created xsi:type="dcterms:W3CDTF">2021-04-03T00:30:00Z</dcterms:created>
  <dcterms:modified xsi:type="dcterms:W3CDTF">2021-04-03T00:30:00Z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